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8D" w:rsidRPr="003E1FB9" w:rsidRDefault="00036188" w:rsidP="00036188">
      <w:pPr>
        <w:spacing w:after="0"/>
        <w:jc w:val="center"/>
        <w:rPr>
          <w:rFonts w:ascii="Franklin Gothic Medium" w:eastAsia="Franklin Gothic Medium" w:hAnsi="Franklin Gothic Medium" w:cs="Franklin Gothic Medium"/>
          <w:b/>
          <w:sz w:val="40"/>
          <w:szCs w:val="40"/>
        </w:rPr>
      </w:pPr>
      <w:r w:rsidRPr="003E1FB9">
        <w:rPr>
          <w:rFonts w:ascii="Franklin Gothic Medium" w:eastAsia="Franklin Gothic Medium" w:hAnsi="Franklin Gothic Medium" w:cs="Franklin Gothic Medium"/>
          <w:b/>
          <w:sz w:val="40"/>
          <w:szCs w:val="40"/>
        </w:rPr>
        <w:t>ELENCO BENI IMMOBILI ALLA DATA DEL 31.12.201</w:t>
      </w:r>
      <w:r w:rsidR="003E1FB9" w:rsidRPr="003E1FB9">
        <w:rPr>
          <w:rFonts w:ascii="Franklin Gothic Medium" w:eastAsia="Franklin Gothic Medium" w:hAnsi="Franklin Gothic Medium" w:cs="Franklin Gothic Medium"/>
          <w:b/>
          <w:sz w:val="40"/>
          <w:szCs w:val="40"/>
        </w:rPr>
        <w:t>8</w:t>
      </w:r>
    </w:p>
    <w:p w:rsidR="00036188" w:rsidRDefault="00036188" w:rsidP="00036188">
      <w:pPr>
        <w:spacing w:after="0"/>
        <w:jc w:val="center"/>
        <w:rPr>
          <w:rFonts w:ascii="Franklin Gothic Medium" w:eastAsia="Franklin Gothic Medium" w:hAnsi="Franklin Gothic Medium" w:cs="Franklin Gothic Medium"/>
          <w:sz w:val="24"/>
        </w:rPr>
      </w:pPr>
    </w:p>
    <w:p w:rsidR="003E1FB9" w:rsidRPr="003E1FB9" w:rsidRDefault="003E1FB9" w:rsidP="00036188">
      <w:pPr>
        <w:spacing w:after="0"/>
        <w:jc w:val="center"/>
        <w:rPr>
          <w:rFonts w:ascii="Franklin Gothic Medium" w:eastAsia="Franklin Gothic Medium" w:hAnsi="Franklin Gothic Medium" w:cs="Franklin Gothic Medium"/>
          <w:sz w:val="24"/>
        </w:rPr>
      </w:pPr>
    </w:p>
    <w:p w:rsidR="003E1FB9" w:rsidRPr="003E1FB9" w:rsidRDefault="003E1FB9" w:rsidP="003E1FB9">
      <w:pPr>
        <w:spacing w:line="240" w:lineRule="atLeast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Appartamenti proprietà Comune di Monopoli utilizzati per uffici e servizi comunali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Magno 24 - Archivio storico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 C. Colombo 67</w:t>
      </w:r>
      <w:r w:rsidRPr="003E1FB9">
        <w:rPr>
          <w:rFonts w:ascii="Franklin Gothic Medium" w:eastAsia="Times New Roman" w:hAnsi="Franklin Gothic Medium" w:cs="Tahoma"/>
          <w:bCs/>
        </w:rPr>
        <w:tab/>
      </w:r>
    </w:p>
    <w:p w:rsidR="003E1FB9" w:rsidRDefault="003E1FB9" w:rsidP="003E1FB9">
      <w:pPr>
        <w:spacing w:line="240" w:lineRule="atLeast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line="240" w:lineRule="atLeast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Appartamenti proprietà Comune di Monopoli utilizzati per altre destinazioni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Fiume 52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</w:t>
      </w:r>
      <w:proofErr w:type="spellStart"/>
      <w:r w:rsidRPr="003E1FB9">
        <w:rPr>
          <w:rFonts w:ascii="Franklin Gothic Medium" w:eastAsia="Times New Roman" w:hAnsi="Franklin Gothic Medium" w:cs="Tahoma"/>
        </w:rPr>
        <w:t>Melvin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Jones 13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Procaccia 113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S. Anna </w:t>
      </w:r>
      <w:proofErr w:type="spellStart"/>
      <w:r w:rsidRPr="003E1FB9">
        <w:rPr>
          <w:rFonts w:ascii="Franklin Gothic Medium" w:eastAsia="Times New Roman" w:hAnsi="Franklin Gothic Medium" w:cs="Tahoma"/>
        </w:rPr>
        <w:t>nc</w:t>
      </w:r>
      <w:proofErr w:type="spellEnd"/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Togliatti 29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Vico Seminario 19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Viale delle Rimembranze 11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Gobetti 47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Magno 24 int. 3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Magno 24 int. 4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Padresergio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535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Petrarolo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7/a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Kennedy 10 – Appartamento confiscato - Caritas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 xml:space="preserve">Via </w:t>
      </w:r>
      <w:proofErr w:type="spellStart"/>
      <w:r w:rsidRPr="003E1FB9">
        <w:rPr>
          <w:rFonts w:ascii="Franklin Gothic Medium" w:eastAsia="Times New Roman" w:hAnsi="Franklin Gothic Medium" w:cs="Tahoma"/>
        </w:rPr>
        <w:t>Baione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27 – Appartamento confiscato – Caritas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  <w:bCs/>
        </w:rPr>
        <w:t>Via M. Jones (app. n. 1)</w:t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2)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3)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4)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5)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6)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7)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8)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9)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10)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11)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12)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Via </w:t>
      </w:r>
      <w:proofErr w:type="spellStart"/>
      <w:r w:rsidRPr="003E1FB9">
        <w:rPr>
          <w:rFonts w:ascii="Franklin Gothic Medium" w:eastAsia="Times New Roman" w:hAnsi="Franklin Gothic Medium" w:cs="Tahoma"/>
          <w:bCs/>
        </w:rPr>
        <w:t>Barbacana</w:t>
      </w:r>
      <w:proofErr w:type="spellEnd"/>
      <w:r w:rsidRPr="003E1FB9">
        <w:rPr>
          <w:rFonts w:ascii="Franklin Gothic Medium" w:eastAsia="Times New Roman" w:hAnsi="Franklin Gothic Medium" w:cs="Tahoma"/>
          <w:bCs/>
        </w:rPr>
        <w:t xml:space="preserve"> 28</w:t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  <w:t xml:space="preserve">                    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 Cappuccini 45/A – int. 22</w:t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  <w:t xml:space="preserve">                   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Cappuccini 45/A -  int. 23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Chiasso </w:t>
      </w:r>
      <w:proofErr w:type="spellStart"/>
      <w:r w:rsidRPr="003E1FB9">
        <w:rPr>
          <w:rFonts w:ascii="Franklin Gothic Medium" w:eastAsia="Times New Roman" w:hAnsi="Franklin Gothic Medium" w:cs="Tahoma"/>
          <w:bCs/>
        </w:rPr>
        <w:t>Barbacana</w:t>
      </w:r>
      <w:proofErr w:type="spellEnd"/>
      <w:r w:rsidRPr="003E1FB9">
        <w:rPr>
          <w:rFonts w:ascii="Franklin Gothic Medium" w:eastAsia="Times New Roman" w:hAnsi="Franklin Gothic Medium" w:cs="Tahoma"/>
          <w:bCs/>
        </w:rPr>
        <w:t xml:space="preserve"> 6                                                         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Chiasso </w:t>
      </w:r>
      <w:proofErr w:type="spellStart"/>
      <w:r w:rsidRPr="003E1FB9">
        <w:rPr>
          <w:rFonts w:ascii="Franklin Gothic Medium" w:eastAsia="Times New Roman" w:hAnsi="Franklin Gothic Medium" w:cs="Tahoma"/>
          <w:bCs/>
        </w:rPr>
        <w:t>Barbacana</w:t>
      </w:r>
      <w:proofErr w:type="spellEnd"/>
      <w:r w:rsidRPr="003E1FB9">
        <w:rPr>
          <w:rFonts w:ascii="Franklin Gothic Medium" w:eastAsia="Times New Roman" w:hAnsi="Franklin Gothic Medium" w:cs="Tahoma"/>
          <w:bCs/>
        </w:rPr>
        <w:t xml:space="preserve"> 4                                                         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Chiasso </w:t>
      </w:r>
      <w:proofErr w:type="spellStart"/>
      <w:r w:rsidRPr="003E1FB9">
        <w:rPr>
          <w:rFonts w:ascii="Franklin Gothic Medium" w:eastAsia="Times New Roman" w:hAnsi="Franklin Gothic Medium" w:cs="Tahoma"/>
          <w:bCs/>
        </w:rPr>
        <w:t>Barbacana</w:t>
      </w:r>
      <w:proofErr w:type="spellEnd"/>
      <w:r w:rsidRPr="003E1FB9">
        <w:rPr>
          <w:rFonts w:ascii="Franklin Gothic Medium" w:eastAsia="Times New Roman" w:hAnsi="Franklin Gothic Medium" w:cs="Tahoma"/>
          <w:bCs/>
        </w:rPr>
        <w:t xml:space="preserve"> 1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Largo S. Angelo (app. n.1)                                            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Largo S. Angelo (app. n.2)                                            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Largo S. Angelo (app. n.3)                                            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Largo S. Angelo (app. n.4)                                            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Largo S. Angelo (app. n.5)                                            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Largo S. Angelo (app. n.6)                                            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Largo S. Angelo (app. n.7)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San Domenico 36/38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Cs/>
          <w:sz w:val="24"/>
          <w:szCs w:val="24"/>
        </w:rPr>
        <w:t xml:space="preserve">                                           </w:t>
      </w:r>
    </w:p>
    <w:p w:rsid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Cs/>
          <w:sz w:val="24"/>
          <w:szCs w:val="24"/>
        </w:rPr>
        <w:t xml:space="preserve">                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Cs/>
          <w:sz w:val="24"/>
          <w:szCs w:val="24"/>
        </w:rPr>
        <w:t xml:space="preserve">                                 </w:t>
      </w:r>
      <w:r w:rsidRPr="003E1FB9">
        <w:rPr>
          <w:rFonts w:ascii="Franklin Gothic Medium" w:eastAsia="Times New Roman" w:hAnsi="Franklin Gothic Medium" w:cs="Tahoma"/>
          <w:bCs/>
          <w:sz w:val="24"/>
          <w:szCs w:val="24"/>
        </w:rPr>
        <w:tab/>
      </w:r>
    </w:p>
    <w:p w:rsidR="003E1FB9" w:rsidRPr="003E1FB9" w:rsidRDefault="003E1FB9" w:rsidP="003E1FB9">
      <w:pPr>
        <w:spacing w:line="240" w:lineRule="atLeast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lastRenderedPageBreak/>
        <w:t>Appartamenti proprietà Comune di Monopoli – inutilizzati ma con prevista destinazione nel triennio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 Togliatti 30 sub 59                                                      locazione a canone agevolato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 Togliatti 30 sub 60                                                      locazione a canone agevolato</w:t>
      </w: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line="240" w:lineRule="atLeast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Appartamenti proprietà Comune di Monopoli in costruzione/manutenzione ma con prevista destinazione nel triennio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 Procaccia 58 – Ex abitazione custode       locali servizio centro semiresidenziale diurno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120" w:line="240" w:lineRule="auto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Appartamenti proprietà Comune di Monopoli in alienazione</w:t>
      </w:r>
    </w:p>
    <w:p w:rsidR="003E1FB9" w:rsidRPr="003E1FB9" w:rsidRDefault="003E1FB9" w:rsidP="003E1FB9">
      <w:pPr>
        <w:spacing w:after="12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 Orazio Comes 33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12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Appartamenti di proprietà Comune di Monopoli – inutilizzati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Romanelli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304/E – Palazzina 1 – Int. 1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Romanelli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304/E – Palazzina 1 – Int. 2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Romanelli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304/E – Palazzina 1 – Int. 3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Romanelli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304/E – Palazzina 1 – Int. 4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Romanelli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304/E - Palazzina 1 - Int. 5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Romanelli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304/L - Palazzina 2 - Int. 1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Romanelli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304/L - Palazzina 2 - Int. 2  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Romanelli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304/L - Palazzina 2 - Int. 3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Locali proprietà Comune di Monopoli utilizzati per uffici e servizi comunali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Togliatti 28 - Deposito elettorale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Cardarelli 27 – Box confiscato - Deposito </w:t>
      </w:r>
      <w:proofErr w:type="spellStart"/>
      <w:r w:rsidRPr="003E1FB9">
        <w:rPr>
          <w:rFonts w:ascii="Franklin Gothic Medium" w:eastAsia="Times New Roman" w:hAnsi="Franklin Gothic Medium" w:cs="Tahoma"/>
        </w:rPr>
        <w:t>A.O.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IV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Gobetti - Centro Sociale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Garibaldi 6 - Palazzo di Città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Garibaldi 86 - Torre dell'Orologio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</w:t>
      </w:r>
      <w:proofErr w:type="spellStart"/>
      <w:r w:rsidRPr="003E1FB9">
        <w:rPr>
          <w:rFonts w:ascii="Franklin Gothic Medium" w:eastAsia="Times New Roman" w:hAnsi="Franklin Gothic Medium" w:cs="Tahoma"/>
        </w:rPr>
        <w:t>Palasciano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- Mensa sociale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Viale A. Moro 127 - Sede Comando Polizia Municipale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Vico </w:t>
      </w:r>
      <w:proofErr w:type="spellStart"/>
      <w:r w:rsidRPr="003E1FB9">
        <w:rPr>
          <w:rFonts w:ascii="Franklin Gothic Medium" w:eastAsia="Times New Roman" w:hAnsi="Franklin Gothic Medium" w:cs="Tahoma"/>
        </w:rPr>
        <w:t>Acquaviva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15/23 - Uffici comunali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Piazza Garibaldi - Biblioteca comunale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Largo Fontanelle – Villa comunale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Largo Castello - Castello Svevo Carlo V – Uffici comunali + museo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S. Andrea - Chiesa Rupestre Spirito Santo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Cimitero comunale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Piazza Garibaldi – Bagni pubblici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G. </w:t>
      </w:r>
      <w:proofErr w:type="spellStart"/>
      <w:r w:rsidRPr="003E1FB9">
        <w:rPr>
          <w:rFonts w:ascii="Franklin Gothic Medium" w:eastAsia="Times New Roman" w:hAnsi="Franklin Gothic Medium" w:cs="Tahoma"/>
        </w:rPr>
        <w:t>Munno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6 – Uffici comunali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>Via Procaccia - Cabina elettrica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Torre d’Orta - Canile municipale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Capitolo - Postazione Polizia Municipale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Procaccia - Campi alternativi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Fiume - Palazzetto dello Sport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Togliatti - Stadio Comunale Vito Simone Veneziani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Santo Stefano - Piscina Comunale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Procaccia 4 - Autorimessa minibus elettrici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B. Croce - Tensostruttura sportiva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Teatro Radar Via Magenta 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</w:t>
      </w:r>
    </w:p>
    <w:p w:rsidR="003E1FB9" w:rsidRPr="003E1FB9" w:rsidRDefault="003E1FB9" w:rsidP="003E1FB9">
      <w:pPr>
        <w:pStyle w:val="Paragrafoelenco"/>
        <w:spacing w:after="0" w:line="240" w:lineRule="auto"/>
        <w:rPr>
          <w:rFonts w:ascii="Franklin Gothic Medium" w:eastAsia="Times New Roman" w:hAnsi="Franklin Gothic Medium" w:cs="Tahoma"/>
          <w:b/>
          <w:bCs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Locali proprietà Comune di Monopoli utilizzati per altre destinazioni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Madonna del Rosario - Sede scuola di formazione della cultura contadina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Cadorna 7 - Sede Ditta Lafronza Nicolò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Vico </w:t>
      </w:r>
      <w:proofErr w:type="spellStart"/>
      <w:r w:rsidRPr="003E1FB9">
        <w:rPr>
          <w:rFonts w:ascii="Franklin Gothic Medium" w:eastAsia="Times New Roman" w:hAnsi="Franklin Gothic Medium" w:cs="Tahoma"/>
        </w:rPr>
        <w:t>Acquaviva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– Sede Patto Polis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Canonico Del Drago 46 - Sede Ditta Carbonara Antonia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Padre Sergio - Sede Movimento per la vita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C. Colombo 59 - Sede Cooperativa fra pescatori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C. Colombo 65 - Sede Ditta </w:t>
      </w:r>
      <w:proofErr w:type="spellStart"/>
      <w:r w:rsidRPr="003E1FB9">
        <w:rPr>
          <w:rFonts w:ascii="Franklin Gothic Medium" w:eastAsia="Times New Roman" w:hAnsi="Franklin Gothic Medium" w:cs="Tahoma"/>
        </w:rPr>
        <w:t>Lacitignola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Marco &amp; C.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Garibaldi 2/4 - Sede Ditta New Caffè Napoli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S. Domenico 30/32 - Bagni pubblici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Togliatti - Bagni pubblici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Procaccia – Località Porto Rosso – Bar e bagni pubblici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Sicarico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- Sede centro sociale rurale polifunzionale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Rizzitello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- Sede centro ANSPI di aggregazione sociale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Cala Batteria - Sede Circolo Canottieri Pro Monopoli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Piazza Garibaldi 25 - Sede Circolo fra marittimi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S. Vincenzo 213/A - Sede UNITALSI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Zingarello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- Sede Associazione IN-CONTRADA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Viale A. Moro 127 - Sede Carabinieri - Corpo Forestale dello Stato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Canonico del Drago 44 - Sede C.C.I.A.A.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O. Fiume 4/16 – Sede Centro per l’impiego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Gobetti – Sede Associazione </w:t>
      </w:r>
      <w:proofErr w:type="spellStart"/>
      <w:r w:rsidRPr="003E1FB9">
        <w:rPr>
          <w:rFonts w:ascii="Franklin Gothic Medium" w:eastAsia="Times New Roman" w:hAnsi="Franklin Gothic Medium" w:cs="Tahoma"/>
        </w:rPr>
        <w:t>Atlantis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27 (parte Centro Sociale)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Gobetti – Sede Croce Rossa Italiana (parte Centro Sociale)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Gobetti – Sede Associazione </w:t>
      </w:r>
      <w:proofErr w:type="spellStart"/>
      <w:r w:rsidRPr="003E1FB9">
        <w:rPr>
          <w:rFonts w:ascii="Franklin Gothic Medium" w:eastAsia="Times New Roman" w:hAnsi="Franklin Gothic Medium" w:cs="Tahoma"/>
        </w:rPr>
        <w:t>A.R.M.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(parte Centro Sociale)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Via O. Comes 26/36 - Sede Museo - Palazzo Martinelli  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Largo Stazione – </w:t>
      </w:r>
      <w:proofErr w:type="spellStart"/>
      <w:r w:rsidRPr="003E1FB9">
        <w:rPr>
          <w:rFonts w:ascii="Franklin Gothic Medium" w:eastAsia="Times New Roman" w:hAnsi="Franklin Gothic Medium" w:cs="Tahoma"/>
        </w:rPr>
        <w:t>Infopoint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turistico - Società Sistema Museo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Viale A. Moro</w:t>
      </w:r>
      <w:r w:rsidRPr="003E1FB9">
        <w:rPr>
          <w:rFonts w:ascii="Franklin Gothic Medium" w:eastAsia="Times New Roman" w:hAnsi="Franklin Gothic Medium" w:cs="Tahoma"/>
          <w:bCs/>
        </w:rPr>
        <w:tab/>
        <w:t xml:space="preserve"> - Centro raccolta </w:t>
      </w:r>
      <w:proofErr w:type="spellStart"/>
      <w:r w:rsidRPr="003E1FB9">
        <w:rPr>
          <w:rFonts w:ascii="Franklin Gothic Medium" w:eastAsia="Times New Roman" w:hAnsi="Franklin Gothic Medium" w:cs="Tahoma"/>
          <w:bCs/>
        </w:rPr>
        <w:t>multimateriale</w:t>
      </w:r>
      <w:proofErr w:type="spellEnd"/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 Procaccia - Struttura multifunzionale sportiva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Locale via S. Domenico 18 - Pertinenza scuola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Cabina elettrica contrada Antonelli - a servizio scuola</w:t>
      </w: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Locali proprietà Comune di Monopoli inutilizzati ma con prevista destinazione nel triennio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Palazzo S. Leonardo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           </w:t>
      </w:r>
      <w:r>
        <w:rPr>
          <w:rFonts w:ascii="Franklin Gothic Medium" w:eastAsia="Times New Roman" w:hAnsi="Franklin Gothic Medium" w:cs="Tahoma"/>
        </w:rPr>
        <w:t xml:space="preserve">        </w:t>
      </w:r>
      <w:r w:rsidRPr="003E1FB9">
        <w:rPr>
          <w:rFonts w:ascii="Franklin Gothic Medium" w:eastAsia="Times New Roman" w:hAnsi="Franklin Gothic Medium" w:cs="Tahoma"/>
        </w:rPr>
        <w:t>fondo comune investimento o altra valorizzazione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</w:rPr>
        <w:t xml:space="preserve">Locali via Procaccia 58 (attualmente scuola)                                   </w:t>
      </w:r>
      <w:r>
        <w:rPr>
          <w:rFonts w:ascii="Franklin Gothic Medium" w:eastAsia="Times New Roman" w:hAnsi="Franklin Gothic Medium" w:cs="Tahoma"/>
        </w:rPr>
        <w:t xml:space="preserve">           </w:t>
      </w:r>
      <w:r w:rsidRPr="003E1FB9">
        <w:rPr>
          <w:rFonts w:ascii="Franklin Gothic Medium" w:eastAsia="Times New Roman" w:hAnsi="Franklin Gothic Medium" w:cs="Tahoma"/>
        </w:rPr>
        <w:t xml:space="preserve">Centro semiresidenziale diurno 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</w:rPr>
        <w:t xml:space="preserve">Contrada S. Bartolomeo - Locali ex scuola materna                         </w:t>
      </w:r>
      <w:r>
        <w:rPr>
          <w:rFonts w:ascii="Franklin Gothic Medium" w:eastAsia="Times New Roman" w:hAnsi="Franklin Gothic Medium" w:cs="Tahoma"/>
        </w:rPr>
        <w:t xml:space="preserve">          </w:t>
      </w:r>
      <w:r w:rsidRPr="003E1FB9">
        <w:rPr>
          <w:rFonts w:ascii="Franklin Gothic Medium" w:eastAsia="Times New Roman" w:hAnsi="Franklin Gothic Medium" w:cs="Tahoma"/>
        </w:rPr>
        <w:t>centro socio educativo autistici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>Contrada Tortorella – Immobile confiscato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   </w:t>
      </w:r>
      <w:r>
        <w:rPr>
          <w:rFonts w:ascii="Franklin Gothic Medium" w:eastAsia="Times New Roman" w:hAnsi="Franklin Gothic Medium" w:cs="Tahoma"/>
        </w:rPr>
        <w:t xml:space="preserve">    </w:t>
      </w:r>
      <w:r w:rsidRPr="003E1FB9">
        <w:rPr>
          <w:rFonts w:ascii="Franklin Gothic Medium" w:eastAsia="Times New Roman" w:hAnsi="Franklin Gothic Medium" w:cs="Tahoma"/>
        </w:rPr>
        <w:t>centro per soggetti disabili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>Contrada Antonelli - Locali ex scuola elementare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           </w:t>
      </w:r>
      <w:r>
        <w:rPr>
          <w:rFonts w:ascii="Franklin Gothic Medium" w:eastAsia="Times New Roman" w:hAnsi="Franklin Gothic Medium" w:cs="Tahoma"/>
        </w:rPr>
        <w:t xml:space="preserve">       </w:t>
      </w:r>
      <w:r w:rsidRPr="003E1FB9">
        <w:rPr>
          <w:rFonts w:ascii="Franklin Gothic Medium" w:eastAsia="Times New Roman" w:hAnsi="Franklin Gothic Medium" w:cs="Tahoma"/>
        </w:rPr>
        <w:t xml:space="preserve">sede </w:t>
      </w:r>
      <w:proofErr w:type="spellStart"/>
      <w:r w:rsidRPr="003E1FB9">
        <w:rPr>
          <w:rFonts w:ascii="Franklin Gothic Medium" w:eastAsia="Times New Roman" w:hAnsi="Franklin Gothic Medium" w:cs="Tahoma"/>
        </w:rPr>
        <w:t>A.R.I.F.</w:t>
      </w:r>
      <w:proofErr w:type="spellEnd"/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>Contrada Impalata – Locali ex seggio elettorale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 </w:t>
      </w:r>
      <w:r>
        <w:rPr>
          <w:rFonts w:ascii="Franklin Gothic Medium" w:eastAsia="Times New Roman" w:hAnsi="Franklin Gothic Medium" w:cs="Tahoma"/>
        </w:rPr>
        <w:t xml:space="preserve">   </w:t>
      </w:r>
      <w:r w:rsidRPr="003E1FB9">
        <w:rPr>
          <w:rFonts w:ascii="Franklin Gothic Medium" w:eastAsia="Times New Roman" w:hAnsi="Franklin Gothic Medium" w:cs="Tahoma"/>
        </w:rPr>
        <w:t>centro rurale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Capannone ex deposito carburanti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</w:t>
      </w:r>
      <w:r>
        <w:rPr>
          <w:rFonts w:ascii="Franklin Gothic Medium" w:eastAsia="Times New Roman" w:hAnsi="Franklin Gothic Medium" w:cs="Tahoma"/>
        </w:rPr>
        <w:t xml:space="preserve">     </w:t>
      </w:r>
      <w:r w:rsidRPr="003E1FB9">
        <w:rPr>
          <w:rFonts w:ascii="Franklin Gothic Medium" w:eastAsia="Times New Roman" w:hAnsi="Franklin Gothic Medium" w:cs="Tahoma"/>
        </w:rPr>
        <w:t>parchi e servizi pubblici a standard urbano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</w:rPr>
        <w:t>Via Procaccia 58 – Uffici ex mattatoio</w:t>
      </w:r>
      <w:r w:rsidRPr="003E1FB9">
        <w:rPr>
          <w:rFonts w:ascii="Franklin Gothic Medium" w:eastAsia="Times New Roman" w:hAnsi="Franklin Gothic Medium" w:cs="Tahoma"/>
        </w:rPr>
        <w:tab/>
        <w:t xml:space="preserve">               </w:t>
      </w:r>
      <w:r>
        <w:rPr>
          <w:rFonts w:ascii="Franklin Gothic Medium" w:eastAsia="Times New Roman" w:hAnsi="Franklin Gothic Medium" w:cs="Tahoma"/>
        </w:rPr>
        <w:t xml:space="preserve">      </w:t>
      </w:r>
      <w:r w:rsidRPr="003E1FB9">
        <w:rPr>
          <w:rFonts w:ascii="Franklin Gothic Medium" w:eastAsia="Times New Roman" w:hAnsi="Franklin Gothic Medium" w:cs="Tahoma"/>
          <w:bCs/>
        </w:rPr>
        <w:t>locali servizio centro semiresidenziale diurno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Vagone – Locali ex scuola elementare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      </w:t>
      </w:r>
      <w:r>
        <w:rPr>
          <w:rFonts w:ascii="Franklin Gothic Medium" w:eastAsia="Times New Roman" w:hAnsi="Franklin Gothic Medium" w:cs="Tahoma"/>
        </w:rPr>
        <w:t xml:space="preserve">    </w:t>
      </w:r>
      <w:r w:rsidRPr="003E1FB9">
        <w:rPr>
          <w:rFonts w:ascii="Franklin Gothic Medium" w:eastAsia="Times New Roman" w:hAnsi="Franklin Gothic Medium" w:cs="Tahoma"/>
        </w:rPr>
        <w:t>locazione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 xml:space="preserve">Via Procaccia 60 - Centro polifunzionale Musica d'Attracco                                         </w:t>
      </w:r>
      <w:r>
        <w:rPr>
          <w:rFonts w:ascii="Franklin Gothic Medium" w:eastAsia="Times New Roman" w:hAnsi="Franklin Gothic Medium" w:cs="Tahoma"/>
        </w:rPr>
        <w:t xml:space="preserve">             </w:t>
      </w:r>
      <w:r w:rsidRPr="003E1FB9">
        <w:rPr>
          <w:rFonts w:ascii="Franklin Gothic Medium" w:eastAsia="Times New Roman" w:hAnsi="Franklin Gothic Medium" w:cs="Tahoma"/>
        </w:rPr>
        <w:t>concessione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Procaccia 60 - Deposito Centro polifunzionale Musica d'Attracco                            </w:t>
      </w:r>
      <w:r>
        <w:rPr>
          <w:rFonts w:ascii="Franklin Gothic Medium" w:eastAsia="Times New Roman" w:hAnsi="Franklin Gothic Medium" w:cs="Tahoma"/>
        </w:rPr>
        <w:t xml:space="preserve">          </w:t>
      </w:r>
      <w:r w:rsidRPr="003E1FB9">
        <w:rPr>
          <w:rFonts w:ascii="Franklin Gothic Medium" w:eastAsia="Times New Roman" w:hAnsi="Franklin Gothic Medium" w:cs="Tahoma"/>
        </w:rPr>
        <w:t>concessione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Compendio Ferrovie dello Stato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</w:t>
      </w:r>
      <w:r>
        <w:rPr>
          <w:rFonts w:ascii="Franklin Gothic Medium" w:eastAsia="Times New Roman" w:hAnsi="Franklin Gothic Medium" w:cs="Tahoma"/>
        </w:rPr>
        <w:t xml:space="preserve">   </w:t>
      </w:r>
      <w:r w:rsidRPr="003E1FB9">
        <w:rPr>
          <w:rFonts w:ascii="Franklin Gothic Medium" w:eastAsia="Times New Roman" w:hAnsi="Franklin Gothic Medium" w:cs="Tahoma"/>
        </w:rPr>
        <w:t xml:space="preserve">area parcheggio + </w:t>
      </w:r>
      <w:proofErr w:type="spellStart"/>
      <w:r w:rsidRPr="003E1FB9">
        <w:rPr>
          <w:rFonts w:ascii="Franklin Gothic Medium" w:eastAsia="Times New Roman" w:hAnsi="Franklin Gothic Medium" w:cs="Tahoma"/>
        </w:rPr>
        <w:t>velostazione</w:t>
      </w:r>
      <w:proofErr w:type="spellEnd"/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Fabbricato rurale via Vecchia S. Antonio 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   </w:t>
      </w:r>
      <w:r>
        <w:rPr>
          <w:rFonts w:ascii="Franklin Gothic Medium" w:eastAsia="Times New Roman" w:hAnsi="Franklin Gothic Medium" w:cs="Tahoma"/>
        </w:rPr>
        <w:t xml:space="preserve">  </w:t>
      </w:r>
      <w:r w:rsidRPr="003E1FB9">
        <w:rPr>
          <w:rFonts w:ascii="Franklin Gothic Medium" w:eastAsia="Times New Roman" w:hAnsi="Franklin Gothic Medium" w:cs="Tahoma"/>
        </w:rPr>
        <w:t>demolizione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Locale via S. Domenico 14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</w:t>
      </w:r>
      <w:r>
        <w:rPr>
          <w:rFonts w:ascii="Franklin Gothic Medium" w:eastAsia="Times New Roman" w:hAnsi="Franklin Gothic Medium" w:cs="Tahoma"/>
        </w:rPr>
        <w:t xml:space="preserve">  </w:t>
      </w:r>
      <w:r w:rsidRPr="003E1FB9">
        <w:rPr>
          <w:rFonts w:ascii="Franklin Gothic Medium" w:eastAsia="Times New Roman" w:hAnsi="Franklin Gothic Medium" w:cs="Tahoma"/>
        </w:rPr>
        <w:t>cabina elettrica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>Locale PIRP via M. Jones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           </w:t>
      </w:r>
      <w:r>
        <w:rPr>
          <w:rFonts w:ascii="Franklin Gothic Medium" w:eastAsia="Times New Roman" w:hAnsi="Franklin Gothic Medium" w:cs="Tahoma"/>
        </w:rPr>
        <w:t xml:space="preserve">     </w:t>
      </w:r>
      <w:r w:rsidRPr="003E1FB9">
        <w:rPr>
          <w:rFonts w:ascii="Franklin Gothic Medium" w:eastAsia="Times New Roman" w:hAnsi="Franklin Gothic Medium" w:cs="Tahoma"/>
        </w:rPr>
        <w:t>concessione gratuita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lastRenderedPageBreak/>
        <w:t>Locali  proprietà Comune di Monopoli in costruzione/manutenzione ma con prevista destinazione nel triennio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ndr</w:t>
      </w: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Locali proprietà Comune di Monopoli in alienazione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Gorgofreddo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- Locali ex scuola elementare</w:t>
      </w:r>
      <w:r w:rsidRPr="003E1FB9">
        <w:rPr>
          <w:rFonts w:ascii="Franklin Gothic Medium" w:eastAsia="Times New Roman" w:hAnsi="Franklin Gothic Medium" w:cs="Tahoma"/>
        </w:rPr>
        <w:tab/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Scarciglia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- Locali ex scuola materna                                        </w:t>
      </w:r>
    </w:p>
    <w:p w:rsidR="003E1FB9" w:rsidRDefault="003E1FB9" w:rsidP="003E1FB9">
      <w:pPr>
        <w:spacing w:after="0" w:line="240" w:lineRule="auto"/>
        <w:rPr>
          <w:rFonts w:ascii="Franklin Gothic Medium" w:hAnsi="Franklin Gothic Medium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 xml:space="preserve">Locali proprietà Comune di Monopoli inutilizzati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Procaccia - Rustico Palazzetto dello Sport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Cala Batteria – </w:t>
      </w:r>
      <w:proofErr w:type="spellStart"/>
      <w:r w:rsidRPr="003E1FB9">
        <w:rPr>
          <w:rFonts w:ascii="Franklin Gothic Medium" w:eastAsia="Times New Roman" w:hAnsi="Franklin Gothic Medium" w:cs="Tahoma"/>
        </w:rPr>
        <w:t>Sottano</w:t>
      </w:r>
      <w:proofErr w:type="spellEnd"/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Scu</w:t>
      </w:r>
      <w:bookmarkStart w:id="0" w:name="_GoBack"/>
      <w:bookmarkEnd w:id="0"/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ole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Procaccia 58 - Scuola dell’infanzia Europa Libera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Viale Aldo Moro - Scuola dell’infanzia Mons. Carlo Ferrari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V. Veneto 131 - Scuola dell’infanzia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Procaccia 133 - Scuola dell’infanzia Giovanni XXIII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P. Gobetti 7/A - Scuola dell’infanzia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U. Foscolo - Scuola dell’infanzia La Madia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</w:t>
      </w:r>
      <w:proofErr w:type="spellStart"/>
      <w:r w:rsidRPr="003E1FB9">
        <w:rPr>
          <w:rFonts w:ascii="Franklin Gothic Medium" w:eastAsia="Times New Roman" w:hAnsi="Franklin Gothic Medium" w:cs="Tahoma"/>
        </w:rPr>
        <w:t>Baione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62/68 - Scuola dell’infanzia Armando Dorsi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l’Assunta - Scuola dell’infanzia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A. Pesce - Asilo Nido Santa Margherita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Europa Libera 3 - Scuola secondaria di 1° grado G. Galilei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Europa Libera 1 – Scuola primaria G. Modugno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Dieta - Scuola Primaria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M. Jones - Scuola primaria e secondaria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M. Jones – Scuola dell’infanzia Il Piccolo Principe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Gobetti 45 - Scuola Primaria C. </w:t>
      </w:r>
      <w:proofErr w:type="spellStart"/>
      <w:r w:rsidRPr="003E1FB9">
        <w:rPr>
          <w:rFonts w:ascii="Franklin Gothic Medium" w:eastAsia="Times New Roman" w:hAnsi="Franklin Gothic Medium" w:cs="Tahoma"/>
        </w:rPr>
        <w:t>Bregante</w:t>
      </w:r>
      <w:proofErr w:type="spellEnd"/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Lamalunga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- Scuola Primaria Giovanni Paolo II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S. Lucia - Scuola dell’infanzia e primaria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Togliatti - Scuola secondaria di 1° grado A. Volta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Antonelli - Scuola secondaria di 1° grado O. Comes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S. Anna - Scuola secondaria di 1° grado V. </w:t>
      </w:r>
      <w:proofErr w:type="spellStart"/>
      <w:r w:rsidRPr="003E1FB9">
        <w:rPr>
          <w:rFonts w:ascii="Franklin Gothic Medium" w:eastAsia="Times New Roman" w:hAnsi="Franklin Gothic Medium" w:cs="Tahoma"/>
        </w:rPr>
        <w:t>Sofo</w:t>
      </w:r>
      <w:proofErr w:type="spellEnd"/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Piazza S. Antonio 27 - Conservatorio e scuola media musicale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San Domenico 16 - Istituto Tecnico Commerciale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Procaccia 111 - </w:t>
      </w:r>
      <w:proofErr w:type="spellStart"/>
      <w:r w:rsidRPr="003E1FB9">
        <w:rPr>
          <w:rFonts w:ascii="Franklin Gothic Medium" w:eastAsia="Times New Roman" w:hAnsi="Franklin Gothic Medium" w:cs="Tahoma"/>
        </w:rPr>
        <w:t>I.P.S.I.A.M.</w:t>
      </w:r>
      <w:proofErr w:type="spellEnd"/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>Ex hotel Savoia - sede Conservatorio</w:t>
      </w:r>
    </w:p>
    <w:p w:rsidR="003E1FB9" w:rsidRDefault="003E1FB9" w:rsidP="00036188">
      <w:pPr>
        <w:spacing w:after="0"/>
        <w:jc w:val="center"/>
        <w:rPr>
          <w:rFonts w:ascii="Franklin Gothic Medium" w:eastAsia="Franklin Gothic Medium" w:hAnsi="Franklin Gothic Medium" w:cs="Franklin Gothic Medium"/>
          <w:sz w:val="24"/>
        </w:rPr>
      </w:pPr>
    </w:p>
    <w:sectPr w:rsidR="003E1FB9" w:rsidSect="000E2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B82B8D"/>
    <w:rsid w:val="00036188"/>
    <w:rsid w:val="000E2D74"/>
    <w:rsid w:val="0018492A"/>
    <w:rsid w:val="003E1FB9"/>
    <w:rsid w:val="00563884"/>
    <w:rsid w:val="00661193"/>
    <w:rsid w:val="006C3494"/>
    <w:rsid w:val="006F125E"/>
    <w:rsid w:val="007F3EDD"/>
    <w:rsid w:val="00894E0F"/>
    <w:rsid w:val="00A6211A"/>
    <w:rsid w:val="00B82B8D"/>
    <w:rsid w:val="00BA6BE3"/>
    <w:rsid w:val="00BE496F"/>
    <w:rsid w:val="00E6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D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3EDD"/>
    <w:pPr>
      <w:ind w:left="720"/>
      <w:contextualSpacing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TRALCIO</dc:creator>
  <cp:lastModifiedBy>TRALCIO.COSIMO</cp:lastModifiedBy>
  <cp:revision>5</cp:revision>
  <dcterms:created xsi:type="dcterms:W3CDTF">2018-03-27T07:49:00Z</dcterms:created>
  <dcterms:modified xsi:type="dcterms:W3CDTF">2019-02-19T10:43:00Z</dcterms:modified>
</cp:coreProperties>
</file>