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D31CD">
              <w:rPr>
                <w:rFonts w:ascii="Tahoma" w:hAnsi="Tahoma" w:cs="Tahoma"/>
                <w:b/>
                <w:sz w:val="28"/>
                <w:szCs w:val="28"/>
              </w:rPr>
              <w:t xml:space="preserve">R.C.G.00932_2011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D31CD">
              <w:rPr>
                <w:rFonts w:ascii="Tahoma" w:hAnsi="Tahoma" w:cs="Tahoma"/>
                <w:b/>
                <w:sz w:val="28"/>
                <w:szCs w:val="28"/>
              </w:rPr>
              <w:t xml:space="preserve">23/06/2011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D31CD">
              <w:rPr>
                <w:rFonts w:ascii="Tahoma" w:hAnsi="Tahoma" w:cs="Tahoma"/>
              </w:rPr>
              <w:t xml:space="preserve">Det.Sett.III RCS 00241/2011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D31CD">
              <w:rPr>
                <w:rFonts w:ascii="Tahoma" w:hAnsi="Tahoma" w:cs="Tahoma"/>
              </w:rPr>
              <w:t xml:space="preserve">23/06/2011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D31CD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D31CD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D31CD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D31C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D31CD">
        <w:rPr>
          <w:rFonts w:ascii="Tahoma" w:hAnsi="Tahoma" w:cs="Tahoma"/>
          <w:b/>
        </w:rPr>
        <w:t xml:space="preserve">Lavori di riqualificazione di un immobile comunale sito in Via Procaccia da adibire a Centro Polifunzionale con annessi Laboratori Urbani Giovanili per attività multimediali. Contratto rep.6031del 24-04-2009. Esame ed approvazione atti II SAL.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31CD" w:rsidRDefault="002D31CD">
      <w:r>
        <w:separator/>
      </w:r>
    </w:p>
  </w:endnote>
  <w:endnote w:type="continuationSeparator" w:id="0">
    <w:p w:rsidR="002D31CD" w:rsidRDefault="002D31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31CD" w:rsidRDefault="002D31CD">
      <w:r>
        <w:separator/>
      </w:r>
    </w:p>
  </w:footnote>
  <w:footnote w:type="continuationSeparator" w:id="0">
    <w:p w:rsidR="002D31CD" w:rsidRDefault="002D31C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D31CD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1</cp:revision>
  <dcterms:created xsi:type="dcterms:W3CDTF">2011-06-24T08:55:00Z</dcterms:created>
  <dcterms:modified xsi:type="dcterms:W3CDTF">2011-06-24T08:55:00Z</dcterms:modified>
</cp:coreProperties>
</file>