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1959">
              <w:rPr>
                <w:rFonts w:ascii="Tahoma" w:hAnsi="Tahoma" w:cs="Tahoma"/>
                <w:b/>
                <w:sz w:val="28"/>
                <w:szCs w:val="28"/>
              </w:rPr>
              <w:t xml:space="preserve">R.C.G.00939_2011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1959">
              <w:rPr>
                <w:rFonts w:ascii="Tahoma" w:hAnsi="Tahoma" w:cs="Tahoma"/>
                <w:b/>
                <w:sz w:val="28"/>
                <w:szCs w:val="28"/>
              </w:rPr>
              <w:t xml:space="preserve">27/06/2011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1959">
              <w:rPr>
                <w:rFonts w:ascii="Tahoma" w:hAnsi="Tahoma" w:cs="Tahoma"/>
              </w:rPr>
              <w:t xml:space="preserve">Det.Sett.I RCS 00197/2011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1959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195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195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1959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19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1959">
        <w:rPr>
          <w:rFonts w:ascii="Tahoma" w:hAnsi="Tahoma" w:cs="Tahoma"/>
          <w:b/>
        </w:rPr>
        <w:t xml:space="preserve">RICORSO IN APPELLO AL CONSIGLIO DI STATO PROMOSSO DAL COMUNE DI MONOPOLI C/SENTENZA T.A.R. PUGLIA BARI GIUDIZIO PASSARO V. C/COMUNE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B1959" w:rsidRDefault="007B1959" w:rsidP="007B1959">
      <w:pPr>
        <w:rPr>
          <w:rFonts w:ascii="Tahoma" w:hAnsi="Tahoma" w:cs="Tahoma"/>
        </w:rPr>
      </w:pPr>
    </w:p>
    <w:p w:rsidR="007B1959" w:rsidRPr="007B1959" w:rsidRDefault="007B1959" w:rsidP="007B195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959" w:rsidRDefault="007B1959">
      <w:r>
        <w:separator/>
      </w:r>
    </w:p>
  </w:endnote>
  <w:endnote w:type="continuationSeparator" w:id="1">
    <w:p w:rsidR="007B1959" w:rsidRDefault="007B1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959" w:rsidRDefault="007B1959">
      <w:r>
        <w:separator/>
      </w:r>
    </w:p>
  </w:footnote>
  <w:footnote w:type="continuationSeparator" w:id="1">
    <w:p w:rsidR="007B1959" w:rsidRDefault="007B19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1959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2011-06-27T12:11:00Z</dcterms:created>
  <dcterms:modified xsi:type="dcterms:W3CDTF">2011-06-27T12:11:00Z</dcterms:modified>
</cp:coreProperties>
</file>