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37A1">
              <w:rPr>
                <w:rFonts w:ascii="Tahoma" w:hAnsi="Tahoma" w:cs="Tahoma"/>
                <w:b/>
                <w:sz w:val="28"/>
                <w:szCs w:val="28"/>
              </w:rPr>
              <w:t xml:space="preserve">R.C.G.01014_2011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37A1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37A1">
              <w:rPr>
                <w:rFonts w:ascii="Tahoma" w:hAnsi="Tahoma" w:cs="Tahoma"/>
              </w:rPr>
              <w:t xml:space="preserve">Det.Sett.II RCS 00054/2011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37A1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37A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37A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37A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37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47AA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37A1">
        <w:rPr>
          <w:rFonts w:ascii="Tahoma" w:hAnsi="Tahoma" w:cs="Tahoma"/>
          <w:b/>
        </w:rPr>
        <w:t xml:space="preserve">Regolarizzazione assicurazione R.C.A. e polizza infortuni conducente per i rischi rivenienti dalla circolazione stradale dei veicoli a motore di proprietà comunale, per il periodo dal 01/07/2011 al 31/12/2011.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F1C" w:rsidRDefault="00CC4F1C">
      <w:r>
        <w:separator/>
      </w:r>
    </w:p>
  </w:endnote>
  <w:endnote w:type="continuationSeparator" w:id="0">
    <w:p w:rsidR="00CC4F1C" w:rsidRDefault="00CC4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F1C" w:rsidRDefault="00CC4F1C">
      <w:r>
        <w:separator/>
      </w:r>
    </w:p>
  </w:footnote>
  <w:footnote w:type="continuationSeparator" w:id="0">
    <w:p w:rsidR="00CC4F1C" w:rsidRDefault="00CC4F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37A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47AA5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4F1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2011-07-08T14:48:00Z</dcterms:created>
  <dcterms:modified xsi:type="dcterms:W3CDTF">2011-07-08T14:49:00Z</dcterms:modified>
</cp:coreProperties>
</file>