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424F">
              <w:rPr>
                <w:rFonts w:ascii="Tahoma" w:hAnsi="Tahoma" w:cs="Tahoma"/>
                <w:b/>
                <w:sz w:val="28"/>
                <w:szCs w:val="28"/>
              </w:rPr>
              <w:t xml:space="preserve">R.C.G.01034_2011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424F">
              <w:rPr>
                <w:rFonts w:ascii="Tahoma" w:hAnsi="Tahoma" w:cs="Tahoma"/>
                <w:b/>
                <w:sz w:val="28"/>
                <w:szCs w:val="28"/>
              </w:rPr>
              <w:t xml:space="preserve">11/07/2011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424F">
              <w:rPr>
                <w:rFonts w:ascii="Tahoma" w:hAnsi="Tahoma" w:cs="Tahoma"/>
              </w:rPr>
              <w:t xml:space="preserve">Det.Sett.II RCS 00059/2011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424F">
              <w:rPr>
                <w:rFonts w:ascii="Tahoma" w:hAnsi="Tahoma" w:cs="Tahoma"/>
              </w:rPr>
              <w:t xml:space="preserve">08/07/2011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424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424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424F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42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424F">
        <w:rPr>
          <w:rFonts w:ascii="Tahoma" w:hAnsi="Tahoma" w:cs="Tahoma"/>
          <w:b/>
        </w:rPr>
        <w:t xml:space="preserve">Alienazione immobile comunale sito in località Pagano con accesso dalla viabilità comunale via Giacomo Puccini. Approvazione atti di gara. Indizione procedura d’asta pubblica. CIG Z1300C72BE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24F" w:rsidRDefault="00EF424F">
      <w:r>
        <w:separator/>
      </w:r>
    </w:p>
  </w:endnote>
  <w:endnote w:type="continuationSeparator" w:id="0">
    <w:p w:rsidR="00EF424F" w:rsidRDefault="00EF4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24F" w:rsidRDefault="00EF424F">
      <w:r>
        <w:separator/>
      </w:r>
    </w:p>
  </w:footnote>
  <w:footnote w:type="continuationSeparator" w:id="0">
    <w:p w:rsidR="00EF424F" w:rsidRDefault="00EF4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424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2011-07-11T14:03:00Z</dcterms:created>
  <dcterms:modified xsi:type="dcterms:W3CDTF">2011-07-11T14:03:00Z</dcterms:modified>
</cp:coreProperties>
</file>