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07E55">
              <w:rPr>
                <w:rFonts w:ascii="Tahoma" w:hAnsi="Tahoma" w:cs="Tahoma"/>
                <w:b/>
                <w:sz w:val="28"/>
                <w:szCs w:val="28"/>
              </w:rPr>
              <w:t xml:space="preserve">R.C.G.01031_2011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07E55">
              <w:rPr>
                <w:rFonts w:ascii="Tahoma" w:hAnsi="Tahoma" w:cs="Tahoma"/>
                <w:b/>
                <w:sz w:val="28"/>
                <w:szCs w:val="28"/>
              </w:rPr>
              <w:t xml:space="preserve">08/07/2011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07E55">
              <w:rPr>
                <w:rFonts w:ascii="Tahoma" w:hAnsi="Tahoma" w:cs="Tahoma"/>
              </w:rPr>
              <w:t xml:space="preserve">Det.Sett.II RCS 00057/2011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07E55">
              <w:rPr>
                <w:rFonts w:ascii="Tahoma" w:hAnsi="Tahoma" w:cs="Tahoma"/>
              </w:rPr>
              <w:t xml:space="preserve">08/07/2011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07E5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07E5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07E55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07E55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07E55">
        <w:rPr>
          <w:rFonts w:ascii="Tahoma" w:hAnsi="Tahoma" w:cs="Tahoma"/>
          <w:b/>
        </w:rPr>
        <w:t xml:space="preserve">OGGETTO: AFFIDAMENTO ALL' A.N.U.T.E.L. DELL'ATTIVITÀ FORMATIVA OBBLIGATORIA PER LA NOMINA DEI “MESSI NOTIFICATORI” AI SENSI DELLA LEGGE N. 296 DEL 27.12.2006, ART. 1 COMMI 158, 159, 160 E 161 E NOMINA COMMISSIONE D’ESAME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E55" w:rsidRDefault="00007E55">
      <w:r>
        <w:separator/>
      </w:r>
    </w:p>
  </w:endnote>
  <w:endnote w:type="continuationSeparator" w:id="1">
    <w:p w:rsidR="00007E55" w:rsidRDefault="00007E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E55" w:rsidRDefault="00007E55">
      <w:r>
        <w:separator/>
      </w:r>
    </w:p>
  </w:footnote>
  <w:footnote w:type="continuationSeparator" w:id="1">
    <w:p w:rsidR="00007E55" w:rsidRDefault="00007E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07E55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2011-07-11T06:21:00Z</dcterms:created>
  <dcterms:modified xsi:type="dcterms:W3CDTF">2011-07-11T06:21:00Z</dcterms:modified>
</cp:coreProperties>
</file>