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734BB">
              <w:rPr>
                <w:rFonts w:ascii="Tahoma" w:hAnsi="Tahoma" w:cs="Tahoma"/>
                <w:b/>
                <w:sz w:val="28"/>
                <w:szCs w:val="28"/>
              </w:rPr>
              <w:t xml:space="preserve">R.C.G.01087_2011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734BB">
              <w:rPr>
                <w:rFonts w:ascii="Tahoma" w:hAnsi="Tahoma" w:cs="Tahoma"/>
                <w:b/>
                <w:sz w:val="28"/>
                <w:szCs w:val="28"/>
              </w:rPr>
              <w:t xml:space="preserve">19/07/2011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734BB">
              <w:rPr>
                <w:rFonts w:ascii="Tahoma" w:hAnsi="Tahoma" w:cs="Tahoma"/>
              </w:rPr>
              <w:t xml:space="preserve">Det.Sett.II RCS 00063/2011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734BB">
              <w:rPr>
                <w:rFonts w:ascii="Tahoma" w:hAnsi="Tahoma" w:cs="Tahoma"/>
              </w:rPr>
              <w:t xml:space="preserve">18/07/2011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734BB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734BB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734BB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734BB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734BB">
        <w:rPr>
          <w:rFonts w:ascii="Tahoma" w:hAnsi="Tahoma" w:cs="Tahoma"/>
          <w:b/>
        </w:rPr>
        <w:t xml:space="preserve">PARERE DI CONGRUITÀ SUL CANONE DI LOCAZIONE DELL’IMMOBILE SITO IN VIA G. MUNNO – MONOPOLI, ADIBITO A SEDE DEL TRIBUNALE DI BARI;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4BB" w:rsidRDefault="000734BB">
      <w:r>
        <w:separator/>
      </w:r>
    </w:p>
  </w:endnote>
  <w:endnote w:type="continuationSeparator" w:id="1">
    <w:p w:rsidR="000734BB" w:rsidRDefault="00073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4BB" w:rsidRDefault="000734BB">
      <w:r>
        <w:separator/>
      </w:r>
    </w:p>
  </w:footnote>
  <w:footnote w:type="continuationSeparator" w:id="1">
    <w:p w:rsidR="000734BB" w:rsidRDefault="000734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34BB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2011-07-19T07:59:00Z</dcterms:created>
  <dcterms:modified xsi:type="dcterms:W3CDTF">2011-07-19T07:59:00Z</dcterms:modified>
</cp:coreProperties>
</file>