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C1FE0">
              <w:rPr>
                <w:rFonts w:ascii="Tahoma" w:hAnsi="Tahoma" w:cs="Tahoma"/>
                <w:b/>
                <w:sz w:val="28"/>
                <w:szCs w:val="28"/>
              </w:rPr>
              <w:t xml:space="preserve">R.C.G.01099_2011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C1FE0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C1FE0">
              <w:rPr>
                <w:rFonts w:ascii="Tahoma" w:hAnsi="Tahoma" w:cs="Tahoma"/>
              </w:rPr>
              <w:t xml:space="preserve">Det.Sett.III RCS 00273/2011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C1FE0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C1FE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C1FE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C1FE0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C1FE0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C1FE0">
        <w:rPr>
          <w:rFonts w:ascii="Tahoma" w:hAnsi="Tahoma" w:cs="Tahoma"/>
          <w:b/>
        </w:rPr>
        <w:t xml:space="preserve">Lavori di “Recupero funzionale di un capannone esistente su Viale delle Rimembranze per l’allestimento di una mensa sociale”. Approvazione del progetto esecutivo e determinazione a contrarre – CUP C63B11000150004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C1FE0" w:rsidRDefault="005C1FE0" w:rsidP="005C1FE0">
      <w:pPr>
        <w:rPr>
          <w:rFonts w:ascii="Tahoma" w:hAnsi="Tahoma" w:cs="Tahoma"/>
        </w:rPr>
      </w:pPr>
    </w:p>
    <w:p w:rsidR="005C1FE0" w:rsidRPr="005C1FE0" w:rsidRDefault="005C1FE0" w:rsidP="005C1FE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FE0" w:rsidRDefault="005C1FE0">
      <w:r>
        <w:separator/>
      </w:r>
    </w:p>
  </w:endnote>
  <w:endnote w:type="continuationSeparator" w:id="0">
    <w:p w:rsidR="005C1FE0" w:rsidRDefault="005C1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FE0" w:rsidRDefault="005C1FE0">
      <w:r>
        <w:separator/>
      </w:r>
    </w:p>
  </w:footnote>
  <w:footnote w:type="continuationSeparator" w:id="0">
    <w:p w:rsidR="005C1FE0" w:rsidRDefault="005C1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C1FE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2011-07-25T06:56:00Z</dcterms:created>
  <dcterms:modified xsi:type="dcterms:W3CDTF">2011-07-25T06:56:00Z</dcterms:modified>
</cp:coreProperties>
</file>