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20C80">
              <w:rPr>
                <w:rFonts w:ascii="Tahoma" w:hAnsi="Tahoma" w:cs="Tahoma"/>
                <w:b/>
                <w:sz w:val="28"/>
                <w:szCs w:val="28"/>
              </w:rPr>
              <w:t xml:space="preserve">R.C.G.00984_2011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20C80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20C80">
              <w:rPr>
                <w:rFonts w:ascii="Tahoma" w:hAnsi="Tahoma" w:cs="Tahoma"/>
              </w:rPr>
              <w:t xml:space="preserve">Det.Sett.V RCS 00170/2011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20C80">
              <w:rPr>
                <w:rFonts w:ascii="Tahoma" w:hAnsi="Tahoma" w:cs="Tahoma"/>
              </w:rPr>
              <w:t xml:space="preserve">20/06/2011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20C8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20C8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20C80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20C80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20C80">
        <w:rPr>
          <w:rFonts w:ascii="Tahoma" w:hAnsi="Tahoma" w:cs="Tahoma"/>
          <w:b/>
        </w:rPr>
        <w:t xml:space="preserve">DETERMINAZIONE DIRIGENZIALE DELLA REGIONE PUGLIA N. 60 DEL 07/04/2011 - ASSESSORATO INFRASTRUTTURE STRATEGICHE E MOBILITA'.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20C80" w:rsidRDefault="00120C80" w:rsidP="00120C80">
      <w:pPr>
        <w:rPr>
          <w:rFonts w:ascii="Tahoma" w:hAnsi="Tahoma" w:cs="Tahoma"/>
        </w:rPr>
      </w:pPr>
    </w:p>
    <w:p w:rsidR="00120C80" w:rsidRPr="00120C80" w:rsidRDefault="00120C80" w:rsidP="00120C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C80" w:rsidRDefault="00120C80">
      <w:r>
        <w:separator/>
      </w:r>
    </w:p>
  </w:endnote>
  <w:endnote w:type="continuationSeparator" w:id="1">
    <w:p w:rsidR="00120C80" w:rsidRDefault="00120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C80" w:rsidRDefault="00120C80">
      <w:r>
        <w:separator/>
      </w:r>
    </w:p>
  </w:footnote>
  <w:footnote w:type="continuationSeparator" w:id="1">
    <w:p w:rsidR="00120C80" w:rsidRDefault="00120C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0C80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2011-06-29T07:39:00Z</dcterms:created>
  <dcterms:modified xsi:type="dcterms:W3CDTF">2011-06-29T07:39:00Z</dcterms:modified>
</cp:coreProperties>
</file>