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A6787">
              <w:rPr>
                <w:rFonts w:ascii="Tahoma" w:hAnsi="Tahoma" w:cs="Tahoma"/>
                <w:b/>
                <w:sz w:val="28"/>
                <w:szCs w:val="28"/>
              </w:rPr>
              <w:t xml:space="preserve">R.C.G.01192_2011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A6787">
              <w:rPr>
                <w:rFonts w:ascii="Tahoma" w:hAnsi="Tahoma" w:cs="Tahoma"/>
                <w:b/>
                <w:sz w:val="28"/>
                <w:szCs w:val="28"/>
              </w:rPr>
              <w:t xml:space="preserve">12/08/2011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A6787">
              <w:rPr>
                <w:rFonts w:ascii="Tahoma" w:hAnsi="Tahoma" w:cs="Tahoma"/>
              </w:rPr>
              <w:t xml:space="preserve">Det.Sett.III RCS 00272/2011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A6787">
              <w:rPr>
                <w:rFonts w:ascii="Tahoma" w:hAnsi="Tahoma" w:cs="Tahoma"/>
              </w:rPr>
              <w:t xml:space="preserve">19/07/2011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A678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A678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A6787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A6787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A6787">
        <w:rPr>
          <w:rFonts w:ascii="Tahoma" w:hAnsi="Tahoma" w:cs="Tahoma"/>
          <w:b/>
        </w:rPr>
        <w:t xml:space="preserve">Sistemazione e messa in sicurezza del tratto costiero da Porta Vecchia a Porto Rosso - CUP C62D09000150006 - Ditta Sfinge Costruzioni s.r.l., rep.6352/2010/rep.6367/2010 - Frazionamento spesa globale assunta per pagamento allaccio idrico all’AQP.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787" w:rsidRDefault="006A6787">
      <w:r>
        <w:separator/>
      </w:r>
    </w:p>
  </w:endnote>
  <w:endnote w:type="continuationSeparator" w:id="0">
    <w:p w:rsidR="006A6787" w:rsidRDefault="006A6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787" w:rsidRDefault="006A6787">
      <w:r>
        <w:separator/>
      </w:r>
    </w:p>
  </w:footnote>
  <w:footnote w:type="continuationSeparator" w:id="0">
    <w:p w:rsidR="006A6787" w:rsidRDefault="006A6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A6787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2011-08-18T08:40:00Z</dcterms:created>
  <dcterms:modified xsi:type="dcterms:W3CDTF">2011-08-18T08:40:00Z</dcterms:modified>
</cp:coreProperties>
</file>