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26C52">
              <w:rPr>
                <w:rFonts w:ascii="Tahoma" w:hAnsi="Tahoma" w:cs="Tahoma"/>
                <w:b/>
                <w:sz w:val="28"/>
                <w:szCs w:val="28"/>
              </w:rPr>
              <w:t xml:space="preserve">R.C.G.01222_2011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26C52">
              <w:rPr>
                <w:rFonts w:ascii="Tahoma" w:hAnsi="Tahoma" w:cs="Tahoma"/>
                <w:b/>
                <w:sz w:val="28"/>
                <w:szCs w:val="28"/>
              </w:rPr>
              <w:t xml:space="preserve">25/08/2011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26C52">
              <w:rPr>
                <w:rFonts w:ascii="Tahoma" w:hAnsi="Tahoma" w:cs="Tahoma"/>
              </w:rPr>
              <w:t xml:space="preserve">Det.Sett.III RCS 00276/2011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26C52">
              <w:rPr>
                <w:rFonts w:ascii="Tahoma" w:hAnsi="Tahoma" w:cs="Tahoma"/>
              </w:rPr>
              <w:t xml:space="preserve">19/07/2011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26C5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26C5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26C52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26C52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26C52">
        <w:rPr>
          <w:rFonts w:ascii="Tahoma" w:hAnsi="Tahoma" w:cs="Tahoma"/>
          <w:b/>
        </w:rPr>
        <w:t xml:space="preserve">Impegno di spesa per pronti interventi di manutenzione ordinaria non compresi nel contratto principale, per gli impianti ascensori a servizio degli immobili ed edifici scolastici comunali.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C52" w:rsidRDefault="00726C52">
      <w:r>
        <w:separator/>
      </w:r>
    </w:p>
  </w:endnote>
  <w:endnote w:type="continuationSeparator" w:id="0">
    <w:p w:rsidR="00726C52" w:rsidRDefault="00726C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C52" w:rsidRDefault="00726C52">
      <w:r>
        <w:separator/>
      </w:r>
    </w:p>
  </w:footnote>
  <w:footnote w:type="continuationSeparator" w:id="0">
    <w:p w:rsidR="00726C52" w:rsidRDefault="00726C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26C5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2011-08-26T08:47:00Z</dcterms:created>
  <dcterms:modified xsi:type="dcterms:W3CDTF">2011-08-26T08:47:00Z</dcterms:modified>
</cp:coreProperties>
</file>