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D2238">
              <w:rPr>
                <w:rFonts w:ascii="Tahoma" w:hAnsi="Tahoma" w:cs="Tahoma"/>
                <w:b/>
                <w:sz w:val="28"/>
                <w:szCs w:val="28"/>
              </w:rPr>
              <w:t xml:space="preserve">R.C.G.01235_2011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D2238">
              <w:rPr>
                <w:rFonts w:ascii="Tahoma" w:hAnsi="Tahoma" w:cs="Tahoma"/>
                <w:b/>
                <w:sz w:val="28"/>
                <w:szCs w:val="28"/>
              </w:rPr>
              <w:t xml:space="preserve">01/09/2011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D2238">
              <w:rPr>
                <w:rFonts w:ascii="Tahoma" w:hAnsi="Tahoma" w:cs="Tahoma"/>
              </w:rPr>
              <w:t xml:space="preserve">Det.Sett.I RCS 00253/2011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D2238">
              <w:rPr>
                <w:rFonts w:ascii="Tahoma" w:hAnsi="Tahoma" w:cs="Tahoma"/>
              </w:rPr>
              <w:t xml:space="preserve">01/09/2011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D223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D223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D2238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D223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D2238">
        <w:rPr>
          <w:rFonts w:ascii="Tahoma" w:hAnsi="Tahoma" w:cs="Tahoma"/>
          <w:b/>
        </w:rPr>
        <w:t xml:space="preserve">TRIBUNALE ACQUE PUBBLICHE NAPOLI PROCEDIMENTO CIVILE PROMOSSO DA AS DI V. LABRUNA C/COMUNE. PRESA D'ATTO RINUNCIA MANDATO ALLE LITI AVV. BRUNO COLUCCI E CONFERIMENTO INCARICO ALL'AVVOCATURA COMUNALE NELLA PERSONA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238" w:rsidRDefault="004D2238">
      <w:r>
        <w:separator/>
      </w:r>
    </w:p>
  </w:endnote>
  <w:endnote w:type="continuationSeparator" w:id="1">
    <w:p w:rsidR="004D2238" w:rsidRDefault="004D22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238" w:rsidRDefault="004D2238">
      <w:r>
        <w:separator/>
      </w:r>
    </w:p>
  </w:footnote>
  <w:footnote w:type="continuationSeparator" w:id="1">
    <w:p w:rsidR="004D2238" w:rsidRDefault="004D22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2238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2011-09-01T11:40:00Z</dcterms:created>
  <dcterms:modified xsi:type="dcterms:W3CDTF">2011-09-01T11:40:00Z</dcterms:modified>
</cp:coreProperties>
</file>