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852DC">
              <w:rPr>
                <w:rFonts w:ascii="Tahoma" w:hAnsi="Tahoma" w:cs="Tahoma"/>
                <w:b/>
                <w:sz w:val="28"/>
                <w:szCs w:val="28"/>
              </w:rPr>
              <w:t xml:space="preserve">R.C.G.01244_2011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852DC">
              <w:rPr>
                <w:rFonts w:ascii="Tahoma" w:hAnsi="Tahoma" w:cs="Tahoma"/>
                <w:b/>
                <w:sz w:val="28"/>
                <w:szCs w:val="28"/>
              </w:rPr>
              <w:t xml:space="preserve">05/09/2011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852DC">
              <w:rPr>
                <w:rFonts w:ascii="Tahoma" w:hAnsi="Tahoma" w:cs="Tahoma"/>
              </w:rPr>
              <w:t xml:space="preserve">Det.Sett.III RCS 00311/2011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852DC">
              <w:rPr>
                <w:rFonts w:ascii="Tahoma" w:hAnsi="Tahoma" w:cs="Tahoma"/>
              </w:rPr>
              <w:t xml:space="preserve">30/08/2011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852D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852D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852DC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852D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852DC">
        <w:rPr>
          <w:rFonts w:ascii="Tahoma" w:hAnsi="Tahoma" w:cs="Tahoma"/>
          <w:b/>
        </w:rPr>
        <w:t xml:space="preserve">Lavori di manutenzione straordinaria di falegnameria da eseguire presso la Biblioteca dei Ragazzi sita in Piazza Garibaldi – Cottimo fiduciario e affidamento diretto ex art. 125 D.Lgs. n.163/2006, comma 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2DC" w:rsidRDefault="00F852DC">
      <w:r>
        <w:separator/>
      </w:r>
    </w:p>
  </w:endnote>
  <w:endnote w:type="continuationSeparator" w:id="0">
    <w:p w:rsidR="00F852DC" w:rsidRDefault="00F852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2DC" w:rsidRDefault="00F852DC">
      <w:r>
        <w:separator/>
      </w:r>
    </w:p>
  </w:footnote>
  <w:footnote w:type="continuationSeparator" w:id="0">
    <w:p w:rsidR="00F852DC" w:rsidRDefault="00F852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852DC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2011-09-06T06:28:00Z</dcterms:created>
  <dcterms:modified xsi:type="dcterms:W3CDTF">2011-09-06T06:28:00Z</dcterms:modified>
</cp:coreProperties>
</file>