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276F">
              <w:rPr>
                <w:rFonts w:ascii="Tahoma" w:hAnsi="Tahoma" w:cs="Tahoma"/>
                <w:b/>
                <w:sz w:val="28"/>
                <w:szCs w:val="28"/>
              </w:rPr>
              <w:t xml:space="preserve">R.C.G.01220_2011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276F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276F">
              <w:rPr>
                <w:rFonts w:ascii="Tahoma" w:hAnsi="Tahoma" w:cs="Tahoma"/>
              </w:rPr>
              <w:t xml:space="preserve">Det.Sett.VII RCS 00062/2011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276F">
              <w:rPr>
                <w:rFonts w:ascii="Tahoma" w:hAnsi="Tahoma" w:cs="Tahoma"/>
              </w:rPr>
              <w:t xml:space="preserve">10/08/2011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276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276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276F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27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276F">
        <w:rPr>
          <w:rFonts w:ascii="Tahoma" w:hAnsi="Tahoma" w:cs="Tahoma"/>
          <w:b/>
        </w:rPr>
        <w:t xml:space="preserve">Delibera di G.M. nr.117 del 29 luglio 2011 avente per oggetto “Party a tutta birra – Determinazioni” –Assunzione impegno di spesa - CIG XB4005583A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276F" w:rsidRDefault="003A276F" w:rsidP="003A276F">
      <w:pPr>
        <w:rPr>
          <w:rFonts w:ascii="Tahoma" w:hAnsi="Tahoma" w:cs="Tahoma"/>
        </w:rPr>
      </w:pPr>
    </w:p>
    <w:p w:rsidR="003A276F" w:rsidRPr="003A276F" w:rsidRDefault="003A276F" w:rsidP="003A27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76F" w:rsidRDefault="003A276F">
      <w:r>
        <w:separator/>
      </w:r>
    </w:p>
  </w:endnote>
  <w:endnote w:type="continuationSeparator" w:id="0">
    <w:p w:rsidR="003A276F" w:rsidRDefault="003A2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76F" w:rsidRDefault="003A276F">
      <w:r>
        <w:separator/>
      </w:r>
    </w:p>
  </w:footnote>
  <w:footnote w:type="continuationSeparator" w:id="0">
    <w:p w:rsidR="003A276F" w:rsidRDefault="003A27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276F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2011-09-07T07:57:00Z</dcterms:created>
  <dcterms:modified xsi:type="dcterms:W3CDTF">2011-09-07T07:57:00Z</dcterms:modified>
</cp:coreProperties>
</file>