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4400">
              <w:rPr>
                <w:rFonts w:ascii="Tahoma" w:hAnsi="Tahoma" w:cs="Tahoma"/>
                <w:b/>
                <w:sz w:val="28"/>
                <w:szCs w:val="28"/>
              </w:rPr>
              <w:t xml:space="preserve">R.C.G.01311_2011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4400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4400">
              <w:rPr>
                <w:rFonts w:ascii="Tahoma" w:hAnsi="Tahoma" w:cs="Tahoma"/>
              </w:rPr>
              <w:t xml:space="preserve">Det.Sett.III RCS 00327/2011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4400">
              <w:rPr>
                <w:rFonts w:ascii="Tahoma" w:hAnsi="Tahoma" w:cs="Tahoma"/>
              </w:rPr>
              <w:t xml:space="preserve">12/09/2011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440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440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4400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4400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4400">
        <w:rPr>
          <w:rFonts w:ascii="Tahoma" w:hAnsi="Tahoma" w:cs="Tahoma"/>
          <w:b/>
        </w:rPr>
        <w:t xml:space="preserve">Procedura negoziata per l’affidamento dei lavori di “Realizzazione di impianti di pubblica illuminazione nelle contrade di Monopoli”. Aggiudicazione definitiva alla ditta “Pisani S.n.c. di Giulio e Domenico Pisani”.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64400" w:rsidRDefault="00864400" w:rsidP="00864400">
      <w:pPr>
        <w:rPr>
          <w:rFonts w:ascii="Tahoma" w:hAnsi="Tahoma" w:cs="Tahoma"/>
        </w:rPr>
      </w:pPr>
    </w:p>
    <w:p w:rsidR="00864400" w:rsidRPr="00864400" w:rsidRDefault="00864400" w:rsidP="008644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864400" w:rsidRPr="00864400" w:rsidRDefault="00864400" w:rsidP="008644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400" w:rsidRDefault="00864400">
      <w:r>
        <w:separator/>
      </w:r>
    </w:p>
  </w:endnote>
  <w:endnote w:type="continuationSeparator" w:id="0">
    <w:p w:rsidR="00864400" w:rsidRDefault="00864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400" w:rsidRDefault="00864400">
      <w:r>
        <w:separator/>
      </w:r>
    </w:p>
  </w:footnote>
  <w:footnote w:type="continuationSeparator" w:id="0">
    <w:p w:rsidR="00864400" w:rsidRDefault="00864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64400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2011-09-19T11:00:00Z</dcterms:created>
  <dcterms:modified xsi:type="dcterms:W3CDTF">2011-09-19T11:00:00Z</dcterms:modified>
</cp:coreProperties>
</file>