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7EC4">
              <w:rPr>
                <w:rFonts w:ascii="Tahoma" w:hAnsi="Tahoma" w:cs="Tahoma"/>
                <w:b/>
                <w:sz w:val="28"/>
                <w:szCs w:val="28"/>
              </w:rPr>
              <w:t xml:space="preserve">R.C.G.01275_2011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7EC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7EC4">
              <w:rPr>
                <w:rFonts w:ascii="Tahoma" w:hAnsi="Tahoma" w:cs="Tahoma"/>
              </w:rPr>
              <w:t xml:space="preserve">Det.Sett.I RCS 00269/2011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7EC4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7EC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7EC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7EC4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7EC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7EC4">
        <w:rPr>
          <w:rFonts w:ascii="Tahoma" w:hAnsi="Tahoma" w:cs="Tahoma"/>
          <w:b/>
        </w:rPr>
        <w:t xml:space="preserve">PRESA D'ATTO DELLA DELIBERA DEL C.V.C.S. DEL MINISTAREO DELL'ECONOMIA E DELLE FINANZE, N.34975/2010.LIQUIDAZIONE E.I. ALLA SIG.RA SPISSO ANTONELLA.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7EC4" w:rsidRDefault="00707EC4" w:rsidP="00707EC4">
      <w:pPr>
        <w:rPr>
          <w:rFonts w:ascii="Tahoma" w:hAnsi="Tahoma" w:cs="Tahoma"/>
        </w:rPr>
      </w:pPr>
    </w:p>
    <w:p w:rsidR="00707EC4" w:rsidRPr="00707EC4" w:rsidRDefault="00707EC4" w:rsidP="00707E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EC4" w:rsidRDefault="00707EC4">
      <w:r>
        <w:separator/>
      </w:r>
    </w:p>
  </w:endnote>
  <w:endnote w:type="continuationSeparator" w:id="0">
    <w:p w:rsidR="00707EC4" w:rsidRDefault="00707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EC4" w:rsidRDefault="00707EC4">
      <w:r>
        <w:separator/>
      </w:r>
    </w:p>
  </w:footnote>
  <w:footnote w:type="continuationSeparator" w:id="0">
    <w:p w:rsidR="00707EC4" w:rsidRDefault="00707E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7EC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2011-09-20T13:57:00Z</dcterms:created>
  <dcterms:modified xsi:type="dcterms:W3CDTF">2011-09-20T13:57:00Z</dcterms:modified>
</cp:coreProperties>
</file>