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702F">
              <w:rPr>
                <w:rFonts w:ascii="Tahoma" w:hAnsi="Tahoma" w:cs="Tahoma"/>
                <w:b/>
                <w:sz w:val="28"/>
                <w:szCs w:val="28"/>
              </w:rPr>
              <w:t xml:space="preserve">R.C.G.01328_2011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702F">
              <w:rPr>
                <w:rFonts w:ascii="Tahoma" w:hAnsi="Tahoma" w:cs="Tahoma"/>
                <w:b/>
                <w:sz w:val="28"/>
                <w:szCs w:val="28"/>
              </w:rPr>
              <w:t xml:space="preserve">22/09/2011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6702F">
              <w:rPr>
                <w:rFonts w:ascii="Tahoma" w:hAnsi="Tahoma" w:cs="Tahoma"/>
              </w:rPr>
              <w:t xml:space="preserve">Det.Sett.III RCS 00344/2011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702F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702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702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702F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70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702F">
        <w:rPr>
          <w:rFonts w:ascii="Tahoma" w:hAnsi="Tahoma" w:cs="Tahoma"/>
          <w:b/>
        </w:rPr>
        <w:t xml:space="preserve">Lavori di ristrutturazione ed adeguamento ad infrastruttura sociale di una parte dell’immobile ex mattatoio comunale di Monopoli - Ditta Guerra Vito - 5° ed ultimo Stato Avanzamento Lavori e contabilità finale -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02F" w:rsidRDefault="0076702F">
      <w:r>
        <w:separator/>
      </w:r>
    </w:p>
  </w:endnote>
  <w:endnote w:type="continuationSeparator" w:id="0">
    <w:p w:rsidR="0076702F" w:rsidRDefault="00767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02F" w:rsidRDefault="0076702F">
      <w:r>
        <w:separator/>
      </w:r>
    </w:p>
  </w:footnote>
  <w:footnote w:type="continuationSeparator" w:id="0">
    <w:p w:rsidR="0076702F" w:rsidRDefault="007670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702F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2011-09-23T10:38:00Z</dcterms:created>
  <dcterms:modified xsi:type="dcterms:W3CDTF">2011-09-23T10:38:00Z</dcterms:modified>
</cp:coreProperties>
</file>