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44636">
              <w:rPr>
                <w:rFonts w:ascii="Tahoma" w:hAnsi="Tahoma" w:cs="Tahoma"/>
                <w:b/>
                <w:sz w:val="28"/>
                <w:szCs w:val="28"/>
              </w:rPr>
              <w:t xml:space="preserve">R.C.G.01258_2011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44636">
              <w:rPr>
                <w:rFonts w:ascii="Tahoma" w:hAnsi="Tahoma" w:cs="Tahoma"/>
                <w:b/>
                <w:sz w:val="28"/>
                <w:szCs w:val="28"/>
              </w:rPr>
              <w:t xml:space="preserve">10/09/2011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44636">
              <w:rPr>
                <w:rFonts w:ascii="Tahoma" w:hAnsi="Tahoma" w:cs="Tahoma"/>
              </w:rPr>
              <w:t xml:space="preserve">Det.Sett.II RCS 00070/2011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44636">
              <w:rPr>
                <w:rFonts w:ascii="Tahoma" w:hAnsi="Tahoma" w:cs="Tahoma"/>
              </w:rPr>
              <w:t xml:space="preserve">06/09/2011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44636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44636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44636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4463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4F1095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44636">
        <w:rPr>
          <w:rFonts w:ascii="Tahoma" w:hAnsi="Tahoma" w:cs="Tahoma"/>
          <w:b/>
        </w:rPr>
        <w:t xml:space="preserve">Rimborso spese sostenute dall'economo comunale nei mesi di aprile, maggio e giugno 2011 per minute spese necessarie per il buon funzionamento degli uffici e servizi di competenza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428" w:rsidRDefault="009B4428">
      <w:r>
        <w:separator/>
      </w:r>
    </w:p>
  </w:endnote>
  <w:endnote w:type="continuationSeparator" w:id="0">
    <w:p w:rsidR="009B4428" w:rsidRDefault="009B44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428" w:rsidRDefault="009B4428">
      <w:r>
        <w:separator/>
      </w:r>
    </w:p>
  </w:footnote>
  <w:footnote w:type="continuationSeparator" w:id="0">
    <w:p w:rsidR="009B4428" w:rsidRDefault="009B44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44636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F1095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B4428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2011-09-26T08:31:00Z</dcterms:created>
  <dcterms:modified xsi:type="dcterms:W3CDTF">2011-09-26T08:31:00Z</dcterms:modified>
</cp:coreProperties>
</file>