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857B1">
              <w:rPr>
                <w:rFonts w:ascii="Tahoma" w:hAnsi="Tahoma" w:cs="Tahoma"/>
                <w:b/>
                <w:sz w:val="28"/>
                <w:szCs w:val="28"/>
              </w:rPr>
              <w:t xml:space="preserve">R.C.G.01324_2011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857B1">
              <w:rPr>
                <w:rFonts w:ascii="Tahoma" w:hAnsi="Tahoma" w:cs="Tahoma"/>
                <w:b/>
                <w:sz w:val="28"/>
                <w:szCs w:val="28"/>
              </w:rPr>
              <w:t xml:space="preserve">21/09/2011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857B1">
              <w:rPr>
                <w:rFonts w:ascii="Tahoma" w:hAnsi="Tahoma" w:cs="Tahoma"/>
              </w:rPr>
              <w:t xml:space="preserve">Det.Sett.I RCS 00277/2011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857B1">
              <w:rPr>
                <w:rFonts w:ascii="Tahoma" w:hAnsi="Tahoma" w:cs="Tahoma"/>
              </w:rPr>
              <w:t xml:space="preserve">21/09/2011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857B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857B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857B1">
              <w:rPr>
                <w:rFonts w:ascii="Tahoma" w:hAnsi="Tahoma" w:cs="Tahoma"/>
                <w:b/>
              </w:rPr>
              <w:t xml:space="preserve">PIETRO D'AMICO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857B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857B1">
        <w:rPr>
          <w:rFonts w:ascii="Tahoma" w:hAnsi="Tahoma" w:cs="Tahoma"/>
          <w:b/>
        </w:rPr>
        <w:t xml:space="preserve">Procedura aperta per l’acquisizione dei Servizi tecnici di informazione e di politica del lavoro presso l’Ufficio Relazioni con il Pubblico”. Nomina sostituto di componente in seno alla commissione giudicatrice 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57B1" w:rsidRDefault="009857B1">
      <w:r>
        <w:separator/>
      </w:r>
    </w:p>
  </w:endnote>
  <w:endnote w:type="continuationSeparator" w:id="1">
    <w:p w:rsidR="009857B1" w:rsidRDefault="009857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57B1" w:rsidRDefault="009857B1">
      <w:r>
        <w:separator/>
      </w:r>
    </w:p>
  </w:footnote>
  <w:footnote w:type="continuationSeparator" w:id="1">
    <w:p w:rsidR="009857B1" w:rsidRDefault="009857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857B1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2011-09-26T09:46:00Z</dcterms:created>
  <dcterms:modified xsi:type="dcterms:W3CDTF">2011-09-26T09:46:00Z</dcterms:modified>
</cp:coreProperties>
</file>