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B62F0">
              <w:rPr>
                <w:rFonts w:ascii="Tahoma" w:hAnsi="Tahoma" w:cs="Tahoma"/>
                <w:b/>
                <w:sz w:val="28"/>
                <w:szCs w:val="28"/>
              </w:rPr>
              <w:t xml:space="preserve">R.C.G.01332_2011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B62F0">
              <w:rPr>
                <w:rFonts w:ascii="Tahoma" w:hAnsi="Tahoma" w:cs="Tahoma"/>
                <w:b/>
                <w:sz w:val="28"/>
                <w:szCs w:val="28"/>
              </w:rPr>
              <w:t xml:space="preserve">26/09/2011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B62F0">
              <w:rPr>
                <w:rFonts w:ascii="Tahoma" w:hAnsi="Tahoma" w:cs="Tahoma"/>
              </w:rPr>
              <w:t xml:space="preserve">Det.Sett.VII RCS 00070/2011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B62F0">
              <w:rPr>
                <w:rFonts w:ascii="Tahoma" w:hAnsi="Tahoma" w:cs="Tahoma"/>
              </w:rPr>
              <w:t xml:space="preserve">26/09/2011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B62F0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B62F0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B62F0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B62F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B62F0">
        <w:rPr>
          <w:rFonts w:ascii="Tahoma" w:hAnsi="Tahoma" w:cs="Tahoma"/>
          <w:b/>
        </w:rPr>
        <w:t xml:space="preserve">Determinazione conclusiva del procedimento ex L. n. 241/90 - Progetto di installazione di struttura temporanea e precaria, ex Reg. Com. n. 9/2004, per l’attività di parcheggio per sosta breve di campers con annessi servizi - Renna Antonio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2F0" w:rsidRDefault="00FB62F0">
      <w:r>
        <w:separator/>
      </w:r>
    </w:p>
  </w:endnote>
  <w:endnote w:type="continuationSeparator" w:id="0">
    <w:p w:rsidR="00FB62F0" w:rsidRDefault="00FB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2F0" w:rsidRDefault="00FB62F0">
      <w:r>
        <w:separator/>
      </w:r>
    </w:p>
  </w:footnote>
  <w:footnote w:type="continuationSeparator" w:id="0">
    <w:p w:rsidR="00FB62F0" w:rsidRDefault="00FB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6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2011-09-27T07:02:00Z</dcterms:created>
  <dcterms:modified xsi:type="dcterms:W3CDTF">2011-09-27T07:02:00Z</dcterms:modified>
</cp:coreProperties>
</file>