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95957">
              <w:rPr>
                <w:rFonts w:ascii="Tahoma" w:hAnsi="Tahoma" w:cs="Tahoma"/>
                <w:b/>
                <w:sz w:val="28"/>
                <w:szCs w:val="28"/>
              </w:rPr>
              <w:t xml:space="preserve">R.C.G.01362_2011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5957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95957">
              <w:rPr>
                <w:rFonts w:ascii="Tahoma" w:hAnsi="Tahoma" w:cs="Tahoma"/>
              </w:rPr>
              <w:t xml:space="preserve">Det.Sett.III RCS 00338/2011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5957">
              <w:rPr>
                <w:rFonts w:ascii="Tahoma" w:hAnsi="Tahoma" w:cs="Tahoma"/>
              </w:rPr>
              <w:t xml:space="preserve">20/09/2011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595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595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5957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5957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5957">
        <w:rPr>
          <w:rFonts w:ascii="Tahoma" w:hAnsi="Tahoma" w:cs="Tahoma"/>
          <w:b/>
        </w:rPr>
        <w:t xml:space="preserve">Acquisto materiale vario di utensileria e ferramenta per manutenzione ordinaria presso gli immobili comunali - Ditta Euroferramenta S.n.c. - Cottimo fiduciario diretto ex art. 125 D.Lgs. n. 163/2006, comma 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957" w:rsidRDefault="00B95957">
      <w:r>
        <w:separator/>
      </w:r>
    </w:p>
  </w:endnote>
  <w:endnote w:type="continuationSeparator" w:id="0">
    <w:p w:rsidR="00B95957" w:rsidRDefault="00B959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957" w:rsidRDefault="00B95957">
      <w:r>
        <w:separator/>
      </w:r>
    </w:p>
  </w:footnote>
  <w:footnote w:type="continuationSeparator" w:id="0">
    <w:p w:rsidR="00B95957" w:rsidRDefault="00B959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5957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2011-10-03T09:28:00Z</dcterms:created>
  <dcterms:modified xsi:type="dcterms:W3CDTF">2011-10-03T09:28:00Z</dcterms:modified>
</cp:coreProperties>
</file>