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3039">
              <w:rPr>
                <w:rFonts w:ascii="Tahoma" w:hAnsi="Tahoma" w:cs="Tahoma"/>
                <w:b/>
                <w:sz w:val="28"/>
                <w:szCs w:val="28"/>
              </w:rPr>
              <w:t xml:space="preserve">R.C.G.01348_2011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3039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3039">
              <w:rPr>
                <w:rFonts w:ascii="Tahoma" w:hAnsi="Tahoma" w:cs="Tahoma"/>
              </w:rPr>
              <w:t xml:space="preserve">Det.Sett.IV RCS 00074/2011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3039">
              <w:rPr>
                <w:rFonts w:ascii="Tahoma" w:hAnsi="Tahoma" w:cs="Tahoma"/>
              </w:rPr>
              <w:t xml:space="preserve">19/09/2011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3039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3039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3039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3039">
              <w:rPr>
                <w:rFonts w:ascii="Tahoma" w:hAnsi="Tahoma" w:cs="Tahoma"/>
                <w:b/>
              </w:rPr>
              <w:t xml:space="preserve">FLAVIANO PALAZZO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3039">
        <w:rPr>
          <w:rFonts w:ascii="Tahoma" w:hAnsi="Tahoma" w:cs="Tahoma"/>
          <w:b/>
        </w:rPr>
        <w:t xml:space="preserve">Aggiornamento delle spese di funzionamento e del gettone di presenza dei componenti della Commissione Locale per il Paesaggio. Impegno di spesa per l’anno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039" w:rsidRDefault="000A3039">
      <w:r>
        <w:separator/>
      </w:r>
    </w:p>
  </w:endnote>
  <w:endnote w:type="continuationSeparator" w:id="1">
    <w:p w:rsidR="000A3039" w:rsidRDefault="000A3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039" w:rsidRDefault="000A3039">
      <w:r>
        <w:separator/>
      </w:r>
    </w:p>
  </w:footnote>
  <w:footnote w:type="continuationSeparator" w:id="1">
    <w:p w:rsidR="000A3039" w:rsidRDefault="000A3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3039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2011-10-03T10:27:00Z</dcterms:created>
  <dcterms:modified xsi:type="dcterms:W3CDTF">2011-10-03T10:27:00Z</dcterms:modified>
</cp:coreProperties>
</file>