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92E" w:rsidRPr="005C4DB3" w:rsidRDefault="009A492E" w:rsidP="009A492E">
      <w:pPr>
        <w:pStyle w:val="Titolo5"/>
        <w:widowControl w:val="0"/>
        <w:numPr>
          <w:ilvl w:val="4"/>
          <w:numId w:val="0"/>
        </w:numPr>
        <w:shd w:val="clear" w:color="auto" w:fill="FFFFFF"/>
        <w:tabs>
          <w:tab w:val="left" w:pos="851"/>
        </w:tabs>
        <w:spacing w:before="0" w:after="0"/>
        <w:ind w:left="851" w:hanging="851"/>
        <w:jc w:val="both"/>
        <w:rPr>
          <w:rFonts w:ascii="Times New Roman" w:hAnsi="Times New Roman"/>
          <w:b w:val="0"/>
          <w:i w:val="0"/>
          <w:sz w:val="24"/>
          <w:szCs w:val="24"/>
        </w:rPr>
      </w:pPr>
      <w:r w:rsidRPr="005C4DB3">
        <w:rPr>
          <w:rFonts w:ascii="Times New Roman" w:hAnsi="Times New Roman"/>
          <w:i w:val="0"/>
          <w:sz w:val="24"/>
          <w:szCs w:val="24"/>
        </w:rPr>
        <w:t>OGGETTO:</w:t>
      </w:r>
      <w:r w:rsidRPr="005C4DB3">
        <w:rPr>
          <w:rFonts w:ascii="Times New Roman" w:hAnsi="Times New Roman"/>
          <w:b w:val="0"/>
          <w:i w:val="0"/>
          <w:sz w:val="24"/>
          <w:szCs w:val="24"/>
        </w:rPr>
        <w:t xml:space="preserve"> Lavori di “Sistemazione e messa in sicurezza del tratto costiero da Porta Vecchia a Porto Rosso” </w:t>
      </w:r>
      <w:r w:rsidR="00396804">
        <w:rPr>
          <w:rFonts w:ascii="Times New Roman" w:hAnsi="Times New Roman"/>
          <w:b w:val="0"/>
          <w:i w:val="0"/>
          <w:sz w:val="24"/>
          <w:szCs w:val="24"/>
        </w:rPr>
        <w:t>–</w:t>
      </w:r>
      <w:r w:rsidRPr="005C4DB3">
        <w:rPr>
          <w:rFonts w:ascii="Times New Roman" w:hAnsi="Times New Roman"/>
          <w:b w:val="0"/>
          <w:i w:val="0"/>
          <w:sz w:val="24"/>
          <w:szCs w:val="24"/>
        </w:rPr>
        <w:t xml:space="preserve"> </w:t>
      </w:r>
      <w:r w:rsidR="00396804">
        <w:rPr>
          <w:rFonts w:ascii="Times New Roman" w:hAnsi="Times New Roman"/>
          <w:b w:val="0"/>
          <w:i w:val="0"/>
          <w:sz w:val="24"/>
          <w:szCs w:val="24"/>
        </w:rPr>
        <w:t>Integrazione impegno di spesa per attività tecniche relative ai servizi di ingegneria ed architettura</w:t>
      </w:r>
      <w:r w:rsidRPr="005C4DB3">
        <w:rPr>
          <w:rFonts w:ascii="Times New Roman" w:hAnsi="Times New Roman"/>
          <w:b w:val="0"/>
          <w:i w:val="0"/>
          <w:sz w:val="24"/>
          <w:szCs w:val="24"/>
        </w:rPr>
        <w:t xml:space="preserve">. </w:t>
      </w:r>
    </w:p>
    <w:p w:rsidR="009A492E" w:rsidRPr="005C4DB3" w:rsidRDefault="009A492E" w:rsidP="009A492E">
      <w:pPr>
        <w:pStyle w:val="Corpodeltesto"/>
        <w:widowControl w:val="0"/>
      </w:pPr>
    </w:p>
    <w:p w:rsidR="009A492E" w:rsidRPr="005C4DB3" w:rsidRDefault="009A492E" w:rsidP="009A492E">
      <w:pPr>
        <w:pStyle w:val="Corpodeltesto"/>
        <w:widowControl w:val="0"/>
        <w:jc w:val="center"/>
        <w:rPr>
          <w:b/>
        </w:rPr>
      </w:pPr>
      <w:r w:rsidRPr="005C4DB3">
        <w:rPr>
          <w:b/>
        </w:rPr>
        <w:t>IL DIRIGENTE DELLA AREA ORGANIZZATIVA III TECNICA LAVORI PUBBLICI</w:t>
      </w:r>
    </w:p>
    <w:p w:rsidR="00396804" w:rsidRDefault="00396804" w:rsidP="00396804">
      <w:pPr>
        <w:widowControl w:val="0"/>
        <w:jc w:val="both"/>
        <w:rPr>
          <w:b/>
          <w:bCs/>
        </w:rPr>
      </w:pPr>
    </w:p>
    <w:p w:rsidR="00396804" w:rsidRPr="005C4DB3" w:rsidRDefault="00396804" w:rsidP="00396804">
      <w:pPr>
        <w:widowControl w:val="0"/>
        <w:jc w:val="both"/>
        <w:rPr>
          <w:b/>
          <w:bCs/>
        </w:rPr>
      </w:pPr>
      <w:r w:rsidRPr="005C4DB3">
        <w:rPr>
          <w:b/>
          <w:bCs/>
        </w:rPr>
        <w:t>PREMESSO CHE:</w:t>
      </w:r>
    </w:p>
    <w:p w:rsidR="00396804" w:rsidRPr="005C4DB3" w:rsidRDefault="00396804" w:rsidP="00396804">
      <w:pPr>
        <w:pStyle w:val="Corpodeltesto2"/>
        <w:widowControl w:val="0"/>
        <w:tabs>
          <w:tab w:val="left" w:pos="-1134"/>
        </w:tabs>
        <w:spacing w:after="0" w:line="240" w:lineRule="auto"/>
        <w:jc w:val="both"/>
        <w:rPr>
          <w:sz w:val="24"/>
          <w:szCs w:val="24"/>
        </w:rPr>
      </w:pPr>
    </w:p>
    <w:p w:rsidR="00396804" w:rsidRDefault="00396804" w:rsidP="00396804">
      <w:pPr>
        <w:pStyle w:val="Corpodeltesto2"/>
        <w:widowControl w:val="0"/>
        <w:numPr>
          <w:ilvl w:val="0"/>
          <w:numId w:val="1"/>
        </w:numPr>
        <w:tabs>
          <w:tab w:val="left" w:pos="-1134"/>
        </w:tabs>
        <w:spacing w:after="0" w:line="240" w:lineRule="auto"/>
        <w:jc w:val="both"/>
        <w:rPr>
          <w:sz w:val="24"/>
          <w:szCs w:val="24"/>
        </w:rPr>
      </w:pPr>
      <w:r>
        <w:rPr>
          <w:sz w:val="24"/>
          <w:szCs w:val="24"/>
        </w:rPr>
        <w:t>con determinazione n. 248/2005 – UTC del 27</w:t>
      </w:r>
      <w:r w:rsidR="008779AD">
        <w:rPr>
          <w:sz w:val="24"/>
          <w:szCs w:val="24"/>
        </w:rPr>
        <w:t>.</w:t>
      </w:r>
      <w:r>
        <w:rPr>
          <w:sz w:val="24"/>
          <w:szCs w:val="24"/>
        </w:rPr>
        <w:t>04</w:t>
      </w:r>
      <w:r w:rsidR="008779AD">
        <w:rPr>
          <w:sz w:val="24"/>
          <w:szCs w:val="24"/>
        </w:rPr>
        <w:t>.</w:t>
      </w:r>
      <w:r>
        <w:rPr>
          <w:sz w:val="24"/>
          <w:szCs w:val="24"/>
        </w:rPr>
        <w:t xml:space="preserve">2005, il dirigente pro tempore della ripartizione tecnica affidava congiuntamente all’arch. Angelo </w:t>
      </w:r>
      <w:proofErr w:type="spellStart"/>
      <w:r>
        <w:rPr>
          <w:sz w:val="24"/>
          <w:szCs w:val="24"/>
        </w:rPr>
        <w:t>Papio</w:t>
      </w:r>
      <w:proofErr w:type="spellEnd"/>
      <w:r>
        <w:rPr>
          <w:sz w:val="24"/>
          <w:szCs w:val="24"/>
        </w:rPr>
        <w:t xml:space="preserve"> e al dott</w:t>
      </w:r>
      <w:r w:rsidR="008779AD">
        <w:rPr>
          <w:sz w:val="24"/>
          <w:szCs w:val="24"/>
        </w:rPr>
        <w:t>.</w:t>
      </w:r>
      <w:r>
        <w:rPr>
          <w:sz w:val="24"/>
          <w:szCs w:val="24"/>
        </w:rPr>
        <w:t xml:space="preserve"> geol. Giovanni Battista Melchiorre gli incarichi tecnici esterni consistenti nella progettazione definitiva ed esecutiva, nella redazione della relazione geologica e nell’esecuzione delle eventuali indagini </w:t>
      </w:r>
      <w:proofErr w:type="spellStart"/>
      <w:r>
        <w:rPr>
          <w:sz w:val="24"/>
          <w:szCs w:val="24"/>
        </w:rPr>
        <w:t>geognostiche</w:t>
      </w:r>
      <w:proofErr w:type="spellEnd"/>
      <w:r>
        <w:rPr>
          <w:sz w:val="24"/>
          <w:szCs w:val="24"/>
        </w:rPr>
        <w:t xml:space="preserve"> e/o geofisiche nonché, nelle funzioni di cui al decreto Legislativo 14/08/199</w:t>
      </w:r>
      <w:r w:rsidR="0083543A">
        <w:rPr>
          <w:sz w:val="24"/>
          <w:szCs w:val="24"/>
        </w:rPr>
        <w:t>6</w:t>
      </w:r>
      <w:r>
        <w:rPr>
          <w:sz w:val="24"/>
          <w:szCs w:val="24"/>
        </w:rPr>
        <w:t>, n. 494</w:t>
      </w:r>
      <w:r w:rsidR="0083543A">
        <w:rPr>
          <w:sz w:val="24"/>
          <w:szCs w:val="24"/>
        </w:rPr>
        <w:t>,</w:t>
      </w:r>
      <w:r>
        <w:rPr>
          <w:sz w:val="24"/>
          <w:szCs w:val="24"/>
        </w:rPr>
        <w:t xml:space="preserve"> del primo lotto dei lavori di riqualificazione del tratto costiero tra Porto Bianco e Porto Rosso di Monopoli;</w:t>
      </w:r>
    </w:p>
    <w:p w:rsidR="00396804" w:rsidRDefault="00396804" w:rsidP="00396804">
      <w:pPr>
        <w:pStyle w:val="Corpodeltesto2"/>
        <w:widowControl w:val="0"/>
        <w:tabs>
          <w:tab w:val="left" w:pos="-1134"/>
        </w:tabs>
        <w:spacing w:after="0" w:line="240" w:lineRule="auto"/>
        <w:ind w:left="360"/>
        <w:jc w:val="both"/>
        <w:rPr>
          <w:sz w:val="24"/>
          <w:szCs w:val="24"/>
        </w:rPr>
      </w:pPr>
    </w:p>
    <w:p w:rsidR="00396804" w:rsidRDefault="00396804" w:rsidP="00396804">
      <w:pPr>
        <w:pStyle w:val="Corpodeltesto2"/>
        <w:widowControl w:val="0"/>
        <w:numPr>
          <w:ilvl w:val="0"/>
          <w:numId w:val="1"/>
        </w:numPr>
        <w:tabs>
          <w:tab w:val="left" w:pos="-1134"/>
        </w:tabs>
        <w:spacing w:after="0" w:line="240" w:lineRule="auto"/>
        <w:jc w:val="both"/>
        <w:rPr>
          <w:sz w:val="24"/>
          <w:szCs w:val="24"/>
        </w:rPr>
      </w:pPr>
      <w:r>
        <w:rPr>
          <w:sz w:val="24"/>
          <w:szCs w:val="24"/>
        </w:rPr>
        <w:t>l’affidamento dell’incarico veniva formalizzato il 29</w:t>
      </w:r>
      <w:r w:rsidR="008779AD">
        <w:rPr>
          <w:sz w:val="24"/>
          <w:szCs w:val="24"/>
        </w:rPr>
        <w:t>.</w:t>
      </w:r>
      <w:r>
        <w:rPr>
          <w:sz w:val="24"/>
          <w:szCs w:val="24"/>
        </w:rPr>
        <w:t>11</w:t>
      </w:r>
      <w:r w:rsidR="008779AD">
        <w:rPr>
          <w:sz w:val="24"/>
          <w:szCs w:val="24"/>
        </w:rPr>
        <w:t>.</w:t>
      </w:r>
      <w:r>
        <w:rPr>
          <w:sz w:val="24"/>
          <w:szCs w:val="24"/>
        </w:rPr>
        <w:t>2005, mediante stipulazione di convenzione distinta dal repertorio n. 5397;</w:t>
      </w:r>
    </w:p>
    <w:p w:rsidR="00396804" w:rsidRDefault="00396804" w:rsidP="00396804">
      <w:pPr>
        <w:pStyle w:val="Corpodeltesto2"/>
        <w:widowControl w:val="0"/>
        <w:tabs>
          <w:tab w:val="left" w:pos="-1134"/>
        </w:tabs>
        <w:spacing w:after="0" w:line="240" w:lineRule="auto"/>
        <w:jc w:val="both"/>
        <w:rPr>
          <w:sz w:val="24"/>
          <w:szCs w:val="24"/>
        </w:rPr>
      </w:pPr>
    </w:p>
    <w:p w:rsidR="00396804" w:rsidRDefault="00396804" w:rsidP="00396804">
      <w:pPr>
        <w:pStyle w:val="Corpodeltesto2"/>
        <w:widowControl w:val="0"/>
        <w:numPr>
          <w:ilvl w:val="0"/>
          <w:numId w:val="1"/>
        </w:numPr>
        <w:tabs>
          <w:tab w:val="left" w:pos="-1134"/>
        </w:tabs>
        <w:spacing w:after="0" w:line="240" w:lineRule="auto"/>
        <w:jc w:val="both"/>
        <w:rPr>
          <w:sz w:val="24"/>
          <w:szCs w:val="24"/>
        </w:rPr>
      </w:pPr>
      <w:r>
        <w:rPr>
          <w:sz w:val="24"/>
          <w:szCs w:val="24"/>
        </w:rPr>
        <w:t>con determinazione n. 1505 del 13</w:t>
      </w:r>
      <w:r w:rsidR="008779AD">
        <w:rPr>
          <w:sz w:val="24"/>
          <w:szCs w:val="24"/>
        </w:rPr>
        <w:t>.</w:t>
      </w:r>
      <w:r>
        <w:rPr>
          <w:sz w:val="24"/>
          <w:szCs w:val="24"/>
        </w:rPr>
        <w:t>11</w:t>
      </w:r>
      <w:r w:rsidR="008779AD">
        <w:rPr>
          <w:sz w:val="24"/>
          <w:szCs w:val="24"/>
        </w:rPr>
        <w:t>.</w:t>
      </w:r>
      <w:r>
        <w:rPr>
          <w:sz w:val="24"/>
          <w:szCs w:val="24"/>
        </w:rPr>
        <w:t xml:space="preserve">2008, il Dirigente dell’Area Organizzativa Tecnica III – Lavori Pubblici e Manutenzioni affidava al suddetto raggruppamento temporaneo di professionisti le attività tecniche esterne consistenti nella progettazione definitiva ed esecutiva, direzione lavori, contabilità ed assistenza al collaudo nonché nel coordinamento della sicurezza in fase di progettazione ed esecuzione </w:t>
      </w:r>
      <w:r w:rsidR="0083543A">
        <w:rPr>
          <w:sz w:val="24"/>
          <w:szCs w:val="24"/>
        </w:rPr>
        <w:t xml:space="preserve">delle </w:t>
      </w:r>
      <w:r>
        <w:rPr>
          <w:sz w:val="24"/>
          <w:szCs w:val="24"/>
        </w:rPr>
        <w:t>opere</w:t>
      </w:r>
      <w:r w:rsidR="0083543A">
        <w:rPr>
          <w:sz w:val="24"/>
          <w:szCs w:val="24"/>
        </w:rPr>
        <w:t xml:space="preserve"> di </w:t>
      </w:r>
      <w:r w:rsidR="0083543A" w:rsidRPr="0083543A">
        <w:rPr>
          <w:i/>
          <w:sz w:val="24"/>
          <w:szCs w:val="24"/>
        </w:rPr>
        <w:t>“Riqualificazione dell’area costiera di Porto Bianco – Porto Rosso e delle contigue zone del litorale –</w:t>
      </w:r>
      <w:r w:rsidR="0083543A">
        <w:rPr>
          <w:i/>
          <w:sz w:val="24"/>
          <w:szCs w:val="24"/>
        </w:rPr>
        <w:t xml:space="preserve"> secondo</w:t>
      </w:r>
      <w:r w:rsidR="0083543A" w:rsidRPr="0083543A">
        <w:rPr>
          <w:i/>
          <w:sz w:val="24"/>
          <w:szCs w:val="24"/>
        </w:rPr>
        <w:t xml:space="preserve"> lotto stralcio”</w:t>
      </w:r>
      <w:r w:rsidR="0083543A">
        <w:rPr>
          <w:sz w:val="24"/>
          <w:szCs w:val="24"/>
        </w:rPr>
        <w:t>,</w:t>
      </w:r>
      <w:r>
        <w:rPr>
          <w:sz w:val="24"/>
          <w:szCs w:val="24"/>
        </w:rPr>
        <w:t xml:space="preserve"> oltre quelle relative alla relazione geologica ed alle eventuali indagini </w:t>
      </w:r>
      <w:proofErr w:type="spellStart"/>
      <w:r>
        <w:rPr>
          <w:sz w:val="24"/>
          <w:szCs w:val="24"/>
        </w:rPr>
        <w:t>geognostiche</w:t>
      </w:r>
      <w:proofErr w:type="spellEnd"/>
      <w:r>
        <w:rPr>
          <w:sz w:val="24"/>
          <w:szCs w:val="24"/>
        </w:rPr>
        <w:t xml:space="preserve"> e/o geofisiche;</w:t>
      </w:r>
    </w:p>
    <w:p w:rsidR="00396804" w:rsidRDefault="00396804" w:rsidP="00396804">
      <w:pPr>
        <w:pStyle w:val="Corpodeltesto2"/>
        <w:widowControl w:val="0"/>
        <w:tabs>
          <w:tab w:val="left" w:pos="-1134"/>
        </w:tabs>
        <w:spacing w:after="0" w:line="240" w:lineRule="auto"/>
        <w:jc w:val="both"/>
        <w:rPr>
          <w:sz w:val="24"/>
          <w:szCs w:val="24"/>
        </w:rPr>
      </w:pPr>
    </w:p>
    <w:p w:rsidR="00396804" w:rsidRDefault="00396804" w:rsidP="00396804">
      <w:pPr>
        <w:pStyle w:val="Corpodeltesto2"/>
        <w:widowControl w:val="0"/>
        <w:numPr>
          <w:ilvl w:val="0"/>
          <w:numId w:val="1"/>
        </w:numPr>
        <w:tabs>
          <w:tab w:val="left" w:pos="-1134"/>
        </w:tabs>
        <w:spacing w:after="0" w:line="240" w:lineRule="auto"/>
        <w:jc w:val="both"/>
        <w:rPr>
          <w:sz w:val="24"/>
          <w:szCs w:val="24"/>
        </w:rPr>
      </w:pPr>
      <w:r>
        <w:rPr>
          <w:sz w:val="24"/>
          <w:szCs w:val="24"/>
        </w:rPr>
        <w:t xml:space="preserve">con la medesima determinazioni dirigenziale venivano </w:t>
      </w:r>
      <w:r w:rsidR="0083543A">
        <w:rPr>
          <w:sz w:val="24"/>
          <w:szCs w:val="24"/>
        </w:rPr>
        <w:t xml:space="preserve">altresì </w:t>
      </w:r>
      <w:r>
        <w:rPr>
          <w:sz w:val="24"/>
          <w:szCs w:val="24"/>
        </w:rPr>
        <w:t xml:space="preserve">affidate allo stesso raggruppamento temporaneo di professionisti le attività tecniche complementari di direzione lavori, misura, contabilità ed assistenza al collaudo delle opere di cui alla precedente determinazione n. 248/2004 – UTC </w:t>
      </w:r>
      <w:r w:rsidR="0083543A">
        <w:rPr>
          <w:sz w:val="24"/>
          <w:szCs w:val="24"/>
        </w:rPr>
        <w:t xml:space="preserve">(primo lotto di lavori), </w:t>
      </w:r>
      <w:r>
        <w:rPr>
          <w:sz w:val="24"/>
          <w:szCs w:val="24"/>
        </w:rPr>
        <w:t>a completamento degli incarichi già conferiti con il predetto atto del 2005 e formalizzati con convenzione rep. 5397 del 29</w:t>
      </w:r>
      <w:r w:rsidR="008779AD">
        <w:rPr>
          <w:sz w:val="24"/>
          <w:szCs w:val="24"/>
        </w:rPr>
        <w:t>.</w:t>
      </w:r>
      <w:r>
        <w:rPr>
          <w:sz w:val="24"/>
          <w:szCs w:val="24"/>
        </w:rPr>
        <w:t>11</w:t>
      </w:r>
      <w:r w:rsidR="008779AD">
        <w:rPr>
          <w:sz w:val="24"/>
          <w:szCs w:val="24"/>
        </w:rPr>
        <w:t>.</w:t>
      </w:r>
      <w:r>
        <w:rPr>
          <w:sz w:val="24"/>
          <w:szCs w:val="24"/>
        </w:rPr>
        <w:t>2005;</w:t>
      </w:r>
    </w:p>
    <w:p w:rsidR="00396804" w:rsidRDefault="00396804" w:rsidP="00396804">
      <w:pPr>
        <w:pStyle w:val="Corpodeltesto2"/>
        <w:widowControl w:val="0"/>
        <w:tabs>
          <w:tab w:val="left" w:pos="-1134"/>
        </w:tabs>
        <w:spacing w:after="0" w:line="240" w:lineRule="auto"/>
        <w:jc w:val="both"/>
        <w:rPr>
          <w:sz w:val="24"/>
          <w:szCs w:val="24"/>
        </w:rPr>
      </w:pPr>
    </w:p>
    <w:p w:rsidR="00396804" w:rsidRDefault="00396804" w:rsidP="00396804">
      <w:pPr>
        <w:pStyle w:val="Corpodeltesto2"/>
        <w:widowControl w:val="0"/>
        <w:numPr>
          <w:ilvl w:val="0"/>
          <w:numId w:val="1"/>
        </w:numPr>
        <w:tabs>
          <w:tab w:val="left" w:pos="-1134"/>
        </w:tabs>
        <w:spacing w:after="0" w:line="240" w:lineRule="auto"/>
        <w:jc w:val="both"/>
        <w:rPr>
          <w:sz w:val="24"/>
          <w:szCs w:val="24"/>
        </w:rPr>
      </w:pPr>
      <w:r>
        <w:rPr>
          <w:sz w:val="24"/>
          <w:szCs w:val="24"/>
        </w:rPr>
        <w:t>con convenzione del 29</w:t>
      </w:r>
      <w:r w:rsidR="008779AD">
        <w:rPr>
          <w:sz w:val="24"/>
          <w:szCs w:val="24"/>
        </w:rPr>
        <w:t>.</w:t>
      </w:r>
      <w:r>
        <w:rPr>
          <w:sz w:val="24"/>
          <w:szCs w:val="24"/>
        </w:rPr>
        <w:t>01</w:t>
      </w:r>
      <w:r w:rsidR="008779AD">
        <w:rPr>
          <w:sz w:val="24"/>
          <w:szCs w:val="24"/>
        </w:rPr>
        <w:t>.</w:t>
      </w:r>
      <w:r>
        <w:rPr>
          <w:sz w:val="24"/>
          <w:szCs w:val="24"/>
        </w:rPr>
        <w:t xml:space="preserve">2010 Rep. 6222 l’incarico di cui trattasi veniva formalizzato al precitato raggruppamento temporaneo di professionisti; </w:t>
      </w:r>
    </w:p>
    <w:p w:rsidR="009A492E" w:rsidRPr="005C4DB3" w:rsidRDefault="009A492E" w:rsidP="009A492E">
      <w:pPr>
        <w:pStyle w:val="Corpodeltesto"/>
        <w:widowControl w:val="0"/>
        <w:jc w:val="center"/>
        <w:rPr>
          <w:b/>
        </w:rPr>
      </w:pPr>
    </w:p>
    <w:p w:rsidR="009A492E" w:rsidRDefault="009A492E" w:rsidP="009A492E">
      <w:pPr>
        <w:widowControl w:val="0"/>
        <w:jc w:val="both"/>
        <w:rPr>
          <w:b/>
          <w:bCs/>
        </w:rPr>
      </w:pPr>
      <w:r w:rsidRPr="005C4DB3">
        <w:rPr>
          <w:b/>
          <w:bCs/>
        </w:rPr>
        <w:t xml:space="preserve">PREMESSO </w:t>
      </w:r>
      <w:r w:rsidR="00396804">
        <w:rPr>
          <w:b/>
          <w:bCs/>
        </w:rPr>
        <w:t xml:space="preserve">INOLTRE </w:t>
      </w:r>
      <w:r w:rsidRPr="005C4DB3">
        <w:rPr>
          <w:b/>
          <w:bCs/>
        </w:rPr>
        <w:t>CHE:</w:t>
      </w:r>
    </w:p>
    <w:p w:rsidR="00396804" w:rsidRPr="005C4DB3" w:rsidRDefault="00396804" w:rsidP="009A492E">
      <w:pPr>
        <w:widowControl w:val="0"/>
        <w:jc w:val="both"/>
        <w:rPr>
          <w:b/>
          <w:bCs/>
        </w:rPr>
      </w:pPr>
    </w:p>
    <w:p w:rsidR="009A492E" w:rsidRDefault="009A492E" w:rsidP="009A492E">
      <w:pPr>
        <w:pStyle w:val="Corpodeltesto2"/>
        <w:widowControl w:val="0"/>
        <w:numPr>
          <w:ilvl w:val="0"/>
          <w:numId w:val="1"/>
        </w:numPr>
        <w:tabs>
          <w:tab w:val="left" w:pos="-1134"/>
        </w:tabs>
        <w:spacing w:after="0" w:line="240" w:lineRule="auto"/>
        <w:jc w:val="both"/>
        <w:rPr>
          <w:sz w:val="24"/>
          <w:szCs w:val="24"/>
        </w:rPr>
      </w:pPr>
      <w:r w:rsidRPr="005C4DB3">
        <w:rPr>
          <w:sz w:val="24"/>
          <w:szCs w:val="24"/>
        </w:rPr>
        <w:t xml:space="preserve">con deliberazione di G.C. n.46 del 07.04.2010, è stato approvato </w:t>
      </w:r>
      <w:r w:rsidR="00396804">
        <w:rPr>
          <w:sz w:val="24"/>
          <w:szCs w:val="24"/>
        </w:rPr>
        <w:t xml:space="preserve">- </w:t>
      </w:r>
      <w:r w:rsidR="00207686">
        <w:rPr>
          <w:sz w:val="24"/>
          <w:szCs w:val="24"/>
        </w:rPr>
        <w:t xml:space="preserve"> </w:t>
      </w:r>
      <w:r w:rsidR="00396804">
        <w:rPr>
          <w:sz w:val="24"/>
          <w:szCs w:val="24"/>
        </w:rPr>
        <w:t>sulla base della progettazione resa dall’incaricato raggruppamento temporaneo di professionisti</w:t>
      </w:r>
      <w:r w:rsidR="00396804" w:rsidRPr="005C4DB3">
        <w:rPr>
          <w:sz w:val="24"/>
          <w:szCs w:val="24"/>
        </w:rPr>
        <w:t xml:space="preserve"> </w:t>
      </w:r>
      <w:r w:rsidR="00396804">
        <w:rPr>
          <w:sz w:val="24"/>
          <w:szCs w:val="24"/>
        </w:rPr>
        <w:t xml:space="preserve">- </w:t>
      </w:r>
      <w:r w:rsidRPr="005C4DB3">
        <w:rPr>
          <w:sz w:val="24"/>
          <w:szCs w:val="24"/>
        </w:rPr>
        <w:t xml:space="preserve">il progetto definitivo/esecutivo dei </w:t>
      </w:r>
      <w:r w:rsidR="00207686" w:rsidRPr="00207686">
        <w:rPr>
          <w:i/>
          <w:sz w:val="24"/>
          <w:szCs w:val="24"/>
        </w:rPr>
        <w:t>“</w:t>
      </w:r>
      <w:r w:rsidRPr="00207686">
        <w:rPr>
          <w:i/>
          <w:sz w:val="24"/>
          <w:szCs w:val="24"/>
        </w:rPr>
        <w:t>lavori di sistemazione e messa in sicurezza del tratto costiero da Porta Vecchia a Porto Rosso ed attrezzamento delle aree per la balneazione</w:t>
      </w:r>
      <w:r w:rsidR="00207686" w:rsidRPr="00207686">
        <w:rPr>
          <w:i/>
          <w:sz w:val="24"/>
          <w:szCs w:val="24"/>
        </w:rPr>
        <w:t>”</w:t>
      </w:r>
      <w:r w:rsidRPr="005C4DB3">
        <w:rPr>
          <w:sz w:val="24"/>
          <w:szCs w:val="24"/>
        </w:rPr>
        <w:t>, per un importo di € 584.040,00, di cui €. 480.000,00 di lavori ed oneri per la sicurezza ed €. 104.040,00 quali somme a disposizione dell’amministrazione;</w:t>
      </w:r>
    </w:p>
    <w:p w:rsidR="00396804" w:rsidRPr="005C4DB3" w:rsidRDefault="00396804" w:rsidP="00396804">
      <w:pPr>
        <w:pStyle w:val="Corpodeltesto2"/>
        <w:widowControl w:val="0"/>
        <w:tabs>
          <w:tab w:val="left" w:pos="-1134"/>
        </w:tabs>
        <w:spacing w:after="0" w:line="240" w:lineRule="auto"/>
        <w:ind w:left="360"/>
        <w:jc w:val="both"/>
        <w:rPr>
          <w:sz w:val="24"/>
          <w:szCs w:val="24"/>
        </w:rPr>
      </w:pPr>
    </w:p>
    <w:p w:rsidR="009A492E" w:rsidRDefault="009A492E" w:rsidP="009A492E">
      <w:pPr>
        <w:pStyle w:val="Corpodeltesto2"/>
        <w:widowControl w:val="0"/>
        <w:numPr>
          <w:ilvl w:val="0"/>
          <w:numId w:val="1"/>
        </w:numPr>
        <w:tabs>
          <w:tab w:val="left" w:pos="-1134"/>
        </w:tabs>
        <w:spacing w:after="0" w:line="240" w:lineRule="auto"/>
        <w:jc w:val="both"/>
        <w:rPr>
          <w:sz w:val="24"/>
          <w:szCs w:val="24"/>
        </w:rPr>
      </w:pPr>
      <w:r w:rsidRPr="005C4DB3">
        <w:rPr>
          <w:sz w:val="24"/>
          <w:szCs w:val="24"/>
        </w:rPr>
        <w:t>la spesa per il totale di € 584.040,00 è stata iscritta nel Bilancio 2010, capitolo di spesa 21287, intervento 2.08.01.01, CDR 300 - CDC 304;</w:t>
      </w:r>
    </w:p>
    <w:p w:rsidR="00396804" w:rsidRPr="005C4DB3" w:rsidRDefault="00396804" w:rsidP="00396804">
      <w:pPr>
        <w:pStyle w:val="Corpodeltesto2"/>
        <w:widowControl w:val="0"/>
        <w:tabs>
          <w:tab w:val="left" w:pos="-1134"/>
        </w:tabs>
        <w:spacing w:after="0" w:line="240" w:lineRule="auto"/>
        <w:jc w:val="both"/>
        <w:rPr>
          <w:sz w:val="24"/>
          <w:szCs w:val="24"/>
        </w:rPr>
      </w:pPr>
    </w:p>
    <w:p w:rsidR="009A492E" w:rsidRDefault="009A492E" w:rsidP="009A492E">
      <w:pPr>
        <w:pStyle w:val="Corpodeltesto2"/>
        <w:widowControl w:val="0"/>
        <w:numPr>
          <w:ilvl w:val="0"/>
          <w:numId w:val="1"/>
        </w:numPr>
        <w:tabs>
          <w:tab w:val="left" w:pos="-1134"/>
        </w:tabs>
        <w:spacing w:after="0" w:line="240" w:lineRule="auto"/>
        <w:jc w:val="both"/>
        <w:rPr>
          <w:sz w:val="24"/>
          <w:szCs w:val="24"/>
        </w:rPr>
      </w:pPr>
      <w:r w:rsidRPr="005C4DB3">
        <w:rPr>
          <w:sz w:val="24"/>
          <w:szCs w:val="24"/>
        </w:rPr>
        <w:t xml:space="preserve">in data 07.05.2010 è stata espletata la seduta pubblica di gara, all’esito della quale si è aggiudicata la procedura negoziata in via provvisoria all’impresa Sfinge Costruzioni S.r.l., </w:t>
      </w:r>
      <w:r w:rsidRPr="005C4DB3">
        <w:rPr>
          <w:sz w:val="24"/>
          <w:szCs w:val="24"/>
        </w:rPr>
        <w:lastRenderedPageBreak/>
        <w:t xml:space="preserve">corrente in Muro Leccese (Le), Via Trento s.n., con il ribasso del 33,214% sull’importo a base di gara, determinando in € 310.955,62 l’importo netto del contratto, oltre ad € 14.400,00 per oneri della sicurezza non soggetti a ribasso (in uno € </w:t>
      </w:r>
      <w:r w:rsidRPr="005C4DB3">
        <w:rPr>
          <w:bCs/>
          <w:iCs/>
          <w:sz w:val="24"/>
          <w:szCs w:val="24"/>
        </w:rPr>
        <w:t>325.355,62</w:t>
      </w:r>
      <w:r w:rsidRPr="005C4DB3">
        <w:rPr>
          <w:sz w:val="24"/>
          <w:szCs w:val="24"/>
        </w:rPr>
        <w:t xml:space="preserve">) ed I.V.A. come per legge all’aliquota del 10% [in totale € </w:t>
      </w:r>
      <w:r w:rsidRPr="005C4DB3">
        <w:rPr>
          <w:bCs/>
          <w:iCs/>
          <w:sz w:val="24"/>
          <w:szCs w:val="24"/>
        </w:rPr>
        <w:t>357.891,18</w:t>
      </w:r>
      <w:r w:rsidRPr="005C4DB3">
        <w:rPr>
          <w:sz w:val="24"/>
          <w:szCs w:val="24"/>
        </w:rPr>
        <w:t>];</w:t>
      </w:r>
    </w:p>
    <w:p w:rsidR="00396804" w:rsidRPr="005C4DB3" w:rsidRDefault="00396804" w:rsidP="00396804">
      <w:pPr>
        <w:pStyle w:val="Corpodeltesto2"/>
        <w:widowControl w:val="0"/>
        <w:tabs>
          <w:tab w:val="left" w:pos="-1134"/>
        </w:tabs>
        <w:spacing w:after="0" w:line="240" w:lineRule="auto"/>
        <w:jc w:val="both"/>
        <w:rPr>
          <w:sz w:val="24"/>
          <w:szCs w:val="24"/>
        </w:rPr>
      </w:pPr>
    </w:p>
    <w:p w:rsidR="009A492E" w:rsidRDefault="009A492E" w:rsidP="009A492E">
      <w:pPr>
        <w:widowControl w:val="0"/>
        <w:numPr>
          <w:ilvl w:val="0"/>
          <w:numId w:val="2"/>
        </w:numPr>
        <w:tabs>
          <w:tab w:val="num" w:pos="426"/>
        </w:tabs>
        <w:ind w:left="426" w:hanging="426"/>
        <w:jc w:val="both"/>
      </w:pPr>
      <w:r w:rsidRPr="005C4DB3">
        <w:t xml:space="preserve">con determinazione dirigenziale </w:t>
      </w:r>
      <w:proofErr w:type="spellStart"/>
      <w:r w:rsidRPr="005C4DB3">
        <w:t>nr</w:t>
      </w:r>
      <w:proofErr w:type="spellEnd"/>
      <w:r w:rsidRPr="005C4DB3">
        <w:t xml:space="preserve"> 1214 del 15.06.2010 si è proceduto alla aggiudicazione definitiva dell’appalto di cui trattasi in favore della ditta “Sfinge Costruzioni S.r.l.”, corrente in Muro Leccese (Le), Via Trento s.n.</w:t>
      </w:r>
      <w:r w:rsidR="00207686">
        <w:t>;</w:t>
      </w:r>
    </w:p>
    <w:p w:rsidR="00396804" w:rsidRPr="005C4DB3" w:rsidRDefault="00396804" w:rsidP="00396804">
      <w:pPr>
        <w:widowControl w:val="0"/>
        <w:ind w:left="426"/>
        <w:jc w:val="both"/>
      </w:pPr>
    </w:p>
    <w:p w:rsidR="009A492E" w:rsidRDefault="009A492E" w:rsidP="009A492E">
      <w:pPr>
        <w:pStyle w:val="Corpodeltesto2"/>
        <w:widowControl w:val="0"/>
        <w:numPr>
          <w:ilvl w:val="0"/>
          <w:numId w:val="1"/>
        </w:numPr>
        <w:tabs>
          <w:tab w:val="left" w:pos="-1134"/>
        </w:tabs>
        <w:spacing w:after="0" w:line="240" w:lineRule="auto"/>
        <w:jc w:val="both"/>
        <w:rPr>
          <w:sz w:val="24"/>
          <w:szCs w:val="24"/>
        </w:rPr>
      </w:pPr>
      <w:r w:rsidRPr="005C4DB3">
        <w:rPr>
          <w:sz w:val="24"/>
          <w:szCs w:val="24"/>
        </w:rPr>
        <w:t>in data 07.09.2010 è stato sottoscritto il contratto d’appalto rep.6352 registrato a Bari in data 21.09.2010 al n.1193;</w:t>
      </w:r>
    </w:p>
    <w:p w:rsidR="00175DEA" w:rsidRPr="005C4DB3" w:rsidRDefault="00175DEA" w:rsidP="00175DEA">
      <w:pPr>
        <w:pStyle w:val="Corpodeltesto2"/>
        <w:widowControl w:val="0"/>
        <w:tabs>
          <w:tab w:val="left" w:pos="-1134"/>
        </w:tabs>
        <w:spacing w:after="0" w:line="240" w:lineRule="auto"/>
        <w:ind w:left="360"/>
        <w:jc w:val="both"/>
        <w:rPr>
          <w:sz w:val="24"/>
          <w:szCs w:val="24"/>
        </w:rPr>
      </w:pPr>
    </w:p>
    <w:p w:rsidR="009A492E" w:rsidRDefault="009A492E" w:rsidP="009A492E">
      <w:pPr>
        <w:pStyle w:val="Corpodeltesto2"/>
        <w:widowControl w:val="0"/>
        <w:numPr>
          <w:ilvl w:val="0"/>
          <w:numId w:val="1"/>
        </w:numPr>
        <w:tabs>
          <w:tab w:val="left" w:pos="-1134"/>
        </w:tabs>
        <w:spacing w:after="0" w:line="240" w:lineRule="auto"/>
        <w:jc w:val="both"/>
        <w:rPr>
          <w:sz w:val="24"/>
          <w:szCs w:val="24"/>
        </w:rPr>
      </w:pPr>
      <w:r w:rsidRPr="005C4DB3">
        <w:rPr>
          <w:sz w:val="24"/>
          <w:szCs w:val="24"/>
        </w:rPr>
        <w:t>in data 29.09.2010 è stato sottoscritto il contratto - integrativo del precedente rep. 6352/2010 - rep. 6367 registrato a Bari in data 14.10.2010 al n.1406;</w:t>
      </w:r>
    </w:p>
    <w:p w:rsidR="00396804" w:rsidRPr="005C4DB3" w:rsidRDefault="00396804" w:rsidP="00396804">
      <w:pPr>
        <w:pStyle w:val="Corpodeltesto2"/>
        <w:widowControl w:val="0"/>
        <w:tabs>
          <w:tab w:val="left" w:pos="-1134"/>
        </w:tabs>
        <w:spacing w:after="0" w:line="240" w:lineRule="auto"/>
        <w:ind w:left="360"/>
        <w:jc w:val="both"/>
        <w:rPr>
          <w:sz w:val="24"/>
          <w:szCs w:val="24"/>
        </w:rPr>
      </w:pPr>
    </w:p>
    <w:p w:rsidR="002E40AD" w:rsidRPr="002E40AD" w:rsidRDefault="002E40AD" w:rsidP="002E40AD">
      <w:pPr>
        <w:pStyle w:val="Corpodeltesto2"/>
        <w:widowControl w:val="0"/>
        <w:numPr>
          <w:ilvl w:val="0"/>
          <w:numId w:val="1"/>
        </w:numPr>
        <w:tabs>
          <w:tab w:val="left" w:pos="-1134"/>
        </w:tabs>
        <w:spacing w:after="0" w:line="240" w:lineRule="auto"/>
        <w:jc w:val="both"/>
        <w:rPr>
          <w:sz w:val="24"/>
          <w:szCs w:val="24"/>
        </w:rPr>
      </w:pPr>
      <w:r w:rsidRPr="002E40AD">
        <w:rPr>
          <w:sz w:val="24"/>
          <w:szCs w:val="24"/>
        </w:rPr>
        <w:t xml:space="preserve">in data 29.09.2010 il Direttore dei Lavori, Arch. Angelo </w:t>
      </w:r>
      <w:proofErr w:type="spellStart"/>
      <w:r w:rsidRPr="002E40AD">
        <w:rPr>
          <w:sz w:val="24"/>
          <w:szCs w:val="24"/>
        </w:rPr>
        <w:t>Papio</w:t>
      </w:r>
      <w:proofErr w:type="spellEnd"/>
      <w:r w:rsidRPr="002E40AD">
        <w:rPr>
          <w:sz w:val="24"/>
          <w:szCs w:val="24"/>
        </w:rPr>
        <w:t>, ha proc</w:t>
      </w:r>
      <w:r w:rsidR="00207686">
        <w:rPr>
          <w:sz w:val="24"/>
          <w:szCs w:val="24"/>
        </w:rPr>
        <w:t>eduto alla consegna dei lavori,</w:t>
      </w:r>
      <w:r w:rsidRPr="002E40AD">
        <w:rPr>
          <w:sz w:val="24"/>
          <w:szCs w:val="24"/>
        </w:rPr>
        <w:t xml:space="preserve"> nel corso dei quali è emersa la necessità di redigere una perizia di variante tecnica e suppletiva, al fine di eseguire alcune nuove lavorazioni indicate, nel corso dello svolgimento delle attività di alta sorveglianza, dalla Soprintendenza ai Beni Storici e Paesaggistici di Bari, anche allo scopo di conferire all’opera pubblica una miglioria qualitativa e funzionale ;</w:t>
      </w:r>
    </w:p>
    <w:p w:rsidR="002E40AD" w:rsidRPr="002E40AD" w:rsidRDefault="002E40AD" w:rsidP="002E40AD">
      <w:pPr>
        <w:pStyle w:val="Corpodeltesto2"/>
        <w:widowControl w:val="0"/>
        <w:tabs>
          <w:tab w:val="left" w:pos="-1134"/>
        </w:tabs>
        <w:spacing w:after="0" w:line="240" w:lineRule="auto"/>
        <w:ind w:left="360"/>
        <w:jc w:val="both"/>
        <w:rPr>
          <w:sz w:val="24"/>
          <w:szCs w:val="24"/>
        </w:rPr>
      </w:pPr>
    </w:p>
    <w:p w:rsidR="002E40AD" w:rsidRPr="002E40AD" w:rsidRDefault="002E40AD" w:rsidP="002E40AD">
      <w:pPr>
        <w:pStyle w:val="Corpodeltesto2"/>
        <w:widowControl w:val="0"/>
        <w:numPr>
          <w:ilvl w:val="0"/>
          <w:numId w:val="1"/>
        </w:numPr>
        <w:tabs>
          <w:tab w:val="left" w:pos="-1134"/>
        </w:tabs>
        <w:spacing w:after="0" w:line="240" w:lineRule="auto"/>
        <w:jc w:val="both"/>
        <w:rPr>
          <w:sz w:val="24"/>
          <w:szCs w:val="24"/>
        </w:rPr>
      </w:pPr>
      <w:r w:rsidRPr="002E40AD">
        <w:rPr>
          <w:sz w:val="24"/>
          <w:szCs w:val="24"/>
        </w:rPr>
        <w:t xml:space="preserve">con nota del Direttore Lavori - arch. Angelo </w:t>
      </w:r>
      <w:proofErr w:type="spellStart"/>
      <w:r w:rsidRPr="002E40AD">
        <w:rPr>
          <w:sz w:val="24"/>
          <w:szCs w:val="24"/>
        </w:rPr>
        <w:t>Papio</w:t>
      </w:r>
      <w:proofErr w:type="spellEnd"/>
      <w:r>
        <w:rPr>
          <w:sz w:val="24"/>
          <w:szCs w:val="24"/>
        </w:rPr>
        <w:t xml:space="preserve"> </w:t>
      </w:r>
      <w:r w:rsidRPr="002E40AD">
        <w:rPr>
          <w:sz w:val="24"/>
          <w:szCs w:val="24"/>
        </w:rPr>
        <w:t xml:space="preserve">- del 18.03.2011, acclarata al </w:t>
      </w:r>
      <w:proofErr w:type="spellStart"/>
      <w:r w:rsidRPr="002E40AD">
        <w:rPr>
          <w:sz w:val="24"/>
          <w:szCs w:val="24"/>
        </w:rPr>
        <w:t>prot</w:t>
      </w:r>
      <w:proofErr w:type="spellEnd"/>
      <w:r w:rsidRPr="002E40AD">
        <w:rPr>
          <w:sz w:val="24"/>
          <w:szCs w:val="24"/>
        </w:rPr>
        <w:t>. comunale in data 21.03.2011 al n. 12380, il medesimo tecnico ha esplicitato le ragioni che hanno determinato la necessità di redigere un progetto di variante ed ha chiesto, pertanto</w:t>
      </w:r>
      <w:r>
        <w:rPr>
          <w:sz w:val="24"/>
          <w:szCs w:val="24"/>
        </w:rPr>
        <w:t>,</w:t>
      </w:r>
      <w:r w:rsidRPr="002E40AD">
        <w:rPr>
          <w:sz w:val="24"/>
          <w:szCs w:val="24"/>
        </w:rPr>
        <w:t xml:space="preserve"> l’autorizzazione a redigere una perizia di variante tecnica e suppletiva;</w:t>
      </w:r>
    </w:p>
    <w:p w:rsidR="002E40AD" w:rsidRPr="002E40AD" w:rsidRDefault="002E40AD" w:rsidP="002E40AD">
      <w:pPr>
        <w:pStyle w:val="Corpodeltesto2"/>
        <w:widowControl w:val="0"/>
        <w:tabs>
          <w:tab w:val="left" w:pos="-1134"/>
        </w:tabs>
        <w:spacing w:after="0" w:line="240" w:lineRule="auto"/>
        <w:ind w:left="360"/>
        <w:jc w:val="both"/>
        <w:rPr>
          <w:sz w:val="24"/>
          <w:szCs w:val="24"/>
        </w:rPr>
      </w:pPr>
    </w:p>
    <w:p w:rsidR="002E40AD" w:rsidRPr="002E40AD" w:rsidRDefault="002E40AD" w:rsidP="002E40AD">
      <w:pPr>
        <w:pStyle w:val="Corpodeltesto2"/>
        <w:widowControl w:val="0"/>
        <w:numPr>
          <w:ilvl w:val="0"/>
          <w:numId w:val="1"/>
        </w:numPr>
        <w:tabs>
          <w:tab w:val="left" w:pos="-1134"/>
        </w:tabs>
        <w:spacing w:after="0" w:line="240" w:lineRule="auto"/>
        <w:jc w:val="both"/>
        <w:rPr>
          <w:sz w:val="24"/>
          <w:szCs w:val="24"/>
        </w:rPr>
      </w:pPr>
      <w:r w:rsidRPr="002E40AD">
        <w:rPr>
          <w:sz w:val="24"/>
          <w:szCs w:val="24"/>
        </w:rPr>
        <w:t>con nota acclarata al protocollo com. in data 24.03.2011al n. 13145, questa Area Tecnica, ha autorizzato Direttore Lavori a redigere, nei limiti della vigente normativa in materia di Lavori Pubblici, la richiesta perizia di variante;</w:t>
      </w:r>
    </w:p>
    <w:p w:rsidR="002E40AD" w:rsidRPr="002E40AD" w:rsidRDefault="002E40AD" w:rsidP="002E40AD">
      <w:pPr>
        <w:pStyle w:val="Corpodeltesto2"/>
        <w:widowControl w:val="0"/>
        <w:tabs>
          <w:tab w:val="left" w:pos="-1134"/>
        </w:tabs>
        <w:spacing w:after="0" w:line="240" w:lineRule="auto"/>
        <w:ind w:left="360"/>
        <w:jc w:val="both"/>
        <w:rPr>
          <w:sz w:val="24"/>
          <w:szCs w:val="24"/>
        </w:rPr>
      </w:pPr>
    </w:p>
    <w:p w:rsidR="009A492E" w:rsidRPr="005C4DB3" w:rsidRDefault="002E40AD" w:rsidP="002E40AD">
      <w:pPr>
        <w:pStyle w:val="Corpodeltesto2"/>
        <w:widowControl w:val="0"/>
        <w:numPr>
          <w:ilvl w:val="0"/>
          <w:numId w:val="1"/>
        </w:numPr>
        <w:tabs>
          <w:tab w:val="left" w:pos="-1134"/>
        </w:tabs>
        <w:spacing w:after="0" w:line="240" w:lineRule="auto"/>
        <w:jc w:val="both"/>
        <w:rPr>
          <w:sz w:val="24"/>
          <w:szCs w:val="24"/>
        </w:rPr>
      </w:pPr>
      <w:r w:rsidRPr="002E40AD">
        <w:rPr>
          <w:sz w:val="24"/>
          <w:szCs w:val="24"/>
        </w:rPr>
        <w:t xml:space="preserve">in data 12.04.2011, il Direttore Lavori, con nota acclarata al </w:t>
      </w:r>
      <w:proofErr w:type="spellStart"/>
      <w:r w:rsidRPr="002E40AD">
        <w:rPr>
          <w:sz w:val="24"/>
          <w:szCs w:val="24"/>
        </w:rPr>
        <w:t>prot</w:t>
      </w:r>
      <w:proofErr w:type="spellEnd"/>
      <w:r w:rsidRPr="002E40AD">
        <w:rPr>
          <w:sz w:val="24"/>
          <w:szCs w:val="24"/>
        </w:rPr>
        <w:t>. com</w:t>
      </w:r>
      <w:r w:rsidR="0083543A">
        <w:rPr>
          <w:sz w:val="24"/>
          <w:szCs w:val="24"/>
        </w:rPr>
        <w:t>unale</w:t>
      </w:r>
      <w:r w:rsidRPr="002E40AD">
        <w:rPr>
          <w:sz w:val="24"/>
          <w:szCs w:val="24"/>
        </w:rPr>
        <w:t xml:space="preserve"> n. 16238 del 12.04.2011, ha consegnato la perizia di variante</w:t>
      </w:r>
      <w:r>
        <w:rPr>
          <w:sz w:val="24"/>
          <w:szCs w:val="24"/>
        </w:rPr>
        <w:t xml:space="preserve">, successivamente approvata con </w:t>
      </w:r>
      <w:r w:rsidR="009A492E" w:rsidRPr="005C4DB3">
        <w:rPr>
          <w:sz w:val="24"/>
          <w:szCs w:val="24"/>
        </w:rPr>
        <w:t>determinazione dirig</w:t>
      </w:r>
      <w:r w:rsidR="008779AD">
        <w:rPr>
          <w:sz w:val="24"/>
          <w:szCs w:val="24"/>
        </w:rPr>
        <w:t xml:space="preserve">enziale </w:t>
      </w:r>
      <w:proofErr w:type="spellStart"/>
      <w:r w:rsidR="008779AD">
        <w:rPr>
          <w:sz w:val="24"/>
          <w:szCs w:val="24"/>
        </w:rPr>
        <w:t>nr</w:t>
      </w:r>
      <w:proofErr w:type="spellEnd"/>
      <w:r w:rsidR="008779AD">
        <w:rPr>
          <w:sz w:val="24"/>
          <w:szCs w:val="24"/>
        </w:rPr>
        <w:t xml:space="preserve"> 00662 del 28.</w:t>
      </w:r>
      <w:r>
        <w:rPr>
          <w:sz w:val="24"/>
          <w:szCs w:val="24"/>
        </w:rPr>
        <w:t>04.2011;</w:t>
      </w:r>
    </w:p>
    <w:p w:rsidR="008779AD" w:rsidRDefault="008779AD" w:rsidP="008779AD">
      <w:pPr>
        <w:widowControl w:val="0"/>
        <w:jc w:val="both"/>
        <w:rPr>
          <w:b/>
          <w:bCs/>
        </w:rPr>
      </w:pPr>
    </w:p>
    <w:p w:rsidR="008779AD" w:rsidRPr="008779AD" w:rsidRDefault="008779AD" w:rsidP="008779AD">
      <w:pPr>
        <w:widowControl w:val="0"/>
        <w:jc w:val="both"/>
        <w:rPr>
          <w:b/>
          <w:bCs/>
        </w:rPr>
      </w:pPr>
      <w:r w:rsidRPr="008779AD">
        <w:rPr>
          <w:b/>
          <w:bCs/>
        </w:rPr>
        <w:t xml:space="preserve">PREMESSO </w:t>
      </w:r>
      <w:r>
        <w:rPr>
          <w:b/>
          <w:bCs/>
        </w:rPr>
        <w:t>INFIN</w:t>
      </w:r>
      <w:r w:rsidRPr="008779AD">
        <w:rPr>
          <w:b/>
          <w:bCs/>
        </w:rPr>
        <w:t>E CHE:</w:t>
      </w:r>
    </w:p>
    <w:p w:rsidR="00A11FC9" w:rsidRDefault="00A11FC9" w:rsidP="00A11FC9">
      <w:pPr>
        <w:widowControl w:val="0"/>
        <w:jc w:val="both"/>
        <w:rPr>
          <w:b/>
          <w:bCs/>
        </w:rPr>
      </w:pPr>
    </w:p>
    <w:p w:rsidR="00A11FC9" w:rsidRDefault="002E40AD" w:rsidP="009A492E">
      <w:pPr>
        <w:pStyle w:val="Corpodeltesto2"/>
        <w:widowControl w:val="0"/>
        <w:numPr>
          <w:ilvl w:val="0"/>
          <w:numId w:val="1"/>
        </w:numPr>
        <w:tabs>
          <w:tab w:val="left" w:pos="-1134"/>
        </w:tabs>
        <w:spacing w:after="0" w:line="240" w:lineRule="auto"/>
        <w:jc w:val="both"/>
        <w:rPr>
          <w:sz w:val="24"/>
          <w:szCs w:val="24"/>
        </w:rPr>
      </w:pPr>
      <w:r>
        <w:rPr>
          <w:sz w:val="24"/>
          <w:szCs w:val="24"/>
        </w:rPr>
        <w:t xml:space="preserve">con propria nota del </w:t>
      </w:r>
      <w:r w:rsidR="00EF75BD">
        <w:rPr>
          <w:sz w:val="24"/>
          <w:szCs w:val="24"/>
        </w:rPr>
        <w:t>23.05.2011</w:t>
      </w:r>
      <w:r>
        <w:rPr>
          <w:sz w:val="24"/>
          <w:szCs w:val="24"/>
        </w:rPr>
        <w:t xml:space="preserve"> il raggruppamento temporaneo di professionisti ha richiesto la integrazione delle somme dovute per competenze tecniche in seguito ai maggiori oneri indotti dalla predisposizione </w:t>
      </w:r>
      <w:r w:rsidR="008779AD">
        <w:rPr>
          <w:sz w:val="24"/>
          <w:szCs w:val="24"/>
        </w:rPr>
        <w:t xml:space="preserve">della perizia di variante </w:t>
      </w:r>
      <w:r>
        <w:rPr>
          <w:sz w:val="24"/>
          <w:szCs w:val="24"/>
        </w:rPr>
        <w:t xml:space="preserve">e dalla realizzazione delle opere </w:t>
      </w:r>
      <w:r w:rsidR="00207686">
        <w:rPr>
          <w:sz w:val="24"/>
          <w:szCs w:val="24"/>
        </w:rPr>
        <w:t>ivi contemplate</w:t>
      </w:r>
      <w:r w:rsidR="00EF75BD">
        <w:rPr>
          <w:sz w:val="24"/>
          <w:szCs w:val="24"/>
        </w:rPr>
        <w:t xml:space="preserve"> per un ammontare netto complessivo, ad integrazione pari a € 15.658,12 oltre cassa di previdenza (CNPAIA 4%) ed IVA (20%), in uno € 19.541,33</w:t>
      </w:r>
      <w:r>
        <w:rPr>
          <w:sz w:val="24"/>
          <w:szCs w:val="24"/>
        </w:rPr>
        <w:t>;</w:t>
      </w:r>
    </w:p>
    <w:p w:rsidR="009A492E" w:rsidRPr="005C4DB3" w:rsidRDefault="009A492E" w:rsidP="009A492E">
      <w:pPr>
        <w:pStyle w:val="Corpodeltesto2"/>
        <w:widowControl w:val="0"/>
        <w:tabs>
          <w:tab w:val="left" w:pos="-1134"/>
        </w:tabs>
        <w:spacing w:after="0" w:line="240" w:lineRule="auto"/>
        <w:ind w:left="360"/>
        <w:jc w:val="both"/>
        <w:rPr>
          <w:b/>
          <w:sz w:val="24"/>
          <w:szCs w:val="24"/>
        </w:rPr>
      </w:pPr>
    </w:p>
    <w:p w:rsidR="009A492E" w:rsidRDefault="009A492E" w:rsidP="009A492E">
      <w:pPr>
        <w:pStyle w:val="Corpodeltesto2"/>
        <w:widowControl w:val="0"/>
        <w:tabs>
          <w:tab w:val="left" w:pos="-1134"/>
        </w:tabs>
        <w:spacing w:after="0" w:line="240" w:lineRule="auto"/>
        <w:jc w:val="both"/>
        <w:rPr>
          <w:b/>
          <w:sz w:val="24"/>
          <w:szCs w:val="24"/>
        </w:rPr>
      </w:pPr>
      <w:r w:rsidRPr="005C4DB3">
        <w:rPr>
          <w:b/>
          <w:sz w:val="24"/>
          <w:szCs w:val="24"/>
        </w:rPr>
        <w:t>DATO ATTO:</w:t>
      </w:r>
    </w:p>
    <w:p w:rsidR="00340843" w:rsidRPr="005C4DB3" w:rsidRDefault="00340843" w:rsidP="009A492E">
      <w:pPr>
        <w:pStyle w:val="Corpodeltesto2"/>
        <w:widowControl w:val="0"/>
        <w:tabs>
          <w:tab w:val="left" w:pos="-1134"/>
        </w:tabs>
        <w:spacing w:after="0" w:line="240" w:lineRule="auto"/>
        <w:jc w:val="both"/>
        <w:rPr>
          <w:b/>
          <w:sz w:val="24"/>
          <w:szCs w:val="24"/>
        </w:rPr>
      </w:pPr>
    </w:p>
    <w:p w:rsidR="009A492E" w:rsidRDefault="009A492E" w:rsidP="009A492E">
      <w:pPr>
        <w:widowControl w:val="0"/>
        <w:numPr>
          <w:ilvl w:val="0"/>
          <w:numId w:val="2"/>
        </w:numPr>
        <w:tabs>
          <w:tab w:val="num" w:pos="426"/>
        </w:tabs>
        <w:ind w:left="426" w:hanging="426"/>
        <w:jc w:val="both"/>
      </w:pPr>
      <w:r w:rsidRPr="005C4DB3">
        <w:t>che sussiste copertura finanziaria per l’intervento di che trattasi sui seguenti fondi del bilancio 20</w:t>
      </w:r>
      <w:r w:rsidR="00340843">
        <w:t>09</w:t>
      </w:r>
      <w:r w:rsidRPr="005C4DB3">
        <w:t xml:space="preserve">: capitolo n. </w:t>
      </w:r>
      <w:r w:rsidR="00340843" w:rsidRPr="00340843">
        <w:t>21005</w:t>
      </w:r>
      <w:r w:rsidR="00340843">
        <w:t xml:space="preserve"> (titolato “</w:t>
      </w:r>
      <w:r w:rsidR="00340843" w:rsidRPr="00340843">
        <w:rPr>
          <w:i/>
        </w:rPr>
        <w:t xml:space="preserve">mutuo-interventi per la </w:t>
      </w:r>
      <w:proofErr w:type="spellStart"/>
      <w:r w:rsidR="00340843" w:rsidRPr="00340843">
        <w:rPr>
          <w:i/>
        </w:rPr>
        <w:t>accessibilita'</w:t>
      </w:r>
      <w:proofErr w:type="spellEnd"/>
      <w:r w:rsidR="00340843" w:rsidRPr="00340843">
        <w:rPr>
          <w:i/>
        </w:rPr>
        <w:t xml:space="preserve"> delle aree demaniali per la balneazione ( ce 53116 ) r. </w:t>
      </w:r>
      <w:proofErr w:type="spellStart"/>
      <w:r w:rsidR="00340843" w:rsidRPr="00340843">
        <w:rPr>
          <w:i/>
        </w:rPr>
        <w:t>ufftec-ll.pp.</w:t>
      </w:r>
      <w:proofErr w:type="spellEnd"/>
      <w:r w:rsidR="00340843">
        <w:rPr>
          <w:i/>
        </w:rPr>
        <w:t>”</w:t>
      </w:r>
      <w:r w:rsidR="00340843">
        <w:t>)</w:t>
      </w:r>
      <w:r w:rsidRPr="005C4DB3">
        <w:t xml:space="preserve">, intervento </w:t>
      </w:r>
      <w:r w:rsidR="00340843" w:rsidRPr="00340843">
        <w:t>2.08.01.01.</w:t>
      </w:r>
      <w:r w:rsidR="00340843">
        <w:t>, CDR 300 - CDC 304</w:t>
      </w:r>
      <w:r w:rsidRPr="005C4DB3">
        <w:t>;</w:t>
      </w:r>
    </w:p>
    <w:p w:rsidR="00175DEA" w:rsidRDefault="00175DEA">
      <w:pPr>
        <w:spacing w:after="200" w:line="276" w:lineRule="auto"/>
      </w:pPr>
      <w:r>
        <w:br w:type="page"/>
      </w:r>
    </w:p>
    <w:p w:rsidR="002E40AD" w:rsidRDefault="002E40AD" w:rsidP="002E40AD">
      <w:pPr>
        <w:widowControl w:val="0"/>
        <w:ind w:left="426"/>
        <w:jc w:val="both"/>
      </w:pPr>
    </w:p>
    <w:p w:rsidR="00066960" w:rsidRPr="00066960" w:rsidRDefault="00066960" w:rsidP="00066960">
      <w:pPr>
        <w:pStyle w:val="Corpodeltesto2"/>
        <w:widowControl w:val="0"/>
        <w:tabs>
          <w:tab w:val="left" w:pos="-1134"/>
        </w:tabs>
        <w:spacing w:after="0" w:line="240" w:lineRule="auto"/>
        <w:jc w:val="both"/>
        <w:rPr>
          <w:b/>
          <w:sz w:val="24"/>
          <w:szCs w:val="24"/>
        </w:rPr>
      </w:pPr>
      <w:r w:rsidRPr="00066960">
        <w:rPr>
          <w:b/>
          <w:sz w:val="24"/>
          <w:szCs w:val="24"/>
        </w:rPr>
        <w:t>RICHIAMATI:</w:t>
      </w:r>
    </w:p>
    <w:p w:rsidR="00066960" w:rsidRPr="009B65D3" w:rsidRDefault="00066960" w:rsidP="00066960">
      <w:pPr>
        <w:pStyle w:val="Rientrocorpodeltesto2"/>
        <w:widowControl w:val="0"/>
        <w:spacing w:after="0" w:line="240" w:lineRule="auto"/>
        <w:ind w:left="0" w:firstLine="708"/>
        <w:jc w:val="both"/>
        <w:rPr>
          <w:rFonts w:ascii="Cambria" w:hAnsi="Cambria" w:cs="Tahoma"/>
          <w:sz w:val="22"/>
          <w:szCs w:val="22"/>
        </w:rPr>
      </w:pPr>
    </w:p>
    <w:p w:rsidR="00066960" w:rsidRDefault="00066960" w:rsidP="00066960">
      <w:pPr>
        <w:widowControl w:val="0"/>
        <w:numPr>
          <w:ilvl w:val="0"/>
          <w:numId w:val="2"/>
        </w:numPr>
        <w:tabs>
          <w:tab w:val="num" w:pos="426"/>
        </w:tabs>
        <w:ind w:left="426" w:hanging="426"/>
        <w:jc w:val="both"/>
      </w:pPr>
      <w:r w:rsidRPr="00066960">
        <w:t>gli artt.2222 e segg. del C</w:t>
      </w:r>
      <w:r>
        <w:t xml:space="preserve">odice </w:t>
      </w:r>
      <w:r w:rsidRPr="00066960">
        <w:t>C</w:t>
      </w:r>
      <w:r>
        <w:t>ivile</w:t>
      </w:r>
      <w:r w:rsidRPr="00066960">
        <w:t xml:space="preserve"> in materia di contratti d’opera intellettuali;</w:t>
      </w:r>
    </w:p>
    <w:p w:rsidR="0083543A" w:rsidRPr="00066960" w:rsidRDefault="0083543A" w:rsidP="0083543A">
      <w:pPr>
        <w:widowControl w:val="0"/>
        <w:ind w:left="426"/>
        <w:jc w:val="both"/>
      </w:pPr>
    </w:p>
    <w:p w:rsidR="00066960" w:rsidRPr="00066960" w:rsidRDefault="00066960" w:rsidP="00066960">
      <w:pPr>
        <w:widowControl w:val="0"/>
        <w:numPr>
          <w:ilvl w:val="0"/>
          <w:numId w:val="2"/>
        </w:numPr>
        <w:tabs>
          <w:tab w:val="num" w:pos="426"/>
        </w:tabs>
        <w:ind w:left="426" w:hanging="426"/>
        <w:jc w:val="both"/>
      </w:pPr>
      <w:r w:rsidRPr="00066960">
        <w:t xml:space="preserve">l’art.107 del D. </w:t>
      </w:r>
      <w:proofErr w:type="spellStart"/>
      <w:r w:rsidRPr="00066960">
        <w:t>Lgs</w:t>
      </w:r>
      <w:proofErr w:type="spellEnd"/>
      <w:r w:rsidRPr="00066960">
        <w:t>. n.267/2000;</w:t>
      </w:r>
    </w:p>
    <w:p w:rsidR="00066960" w:rsidRPr="00066960" w:rsidRDefault="00066960" w:rsidP="00066960">
      <w:pPr>
        <w:widowControl w:val="0"/>
        <w:ind w:left="426"/>
        <w:jc w:val="both"/>
      </w:pPr>
    </w:p>
    <w:p w:rsidR="00066960" w:rsidRPr="00066960" w:rsidRDefault="00066960" w:rsidP="00066960">
      <w:pPr>
        <w:widowControl w:val="0"/>
        <w:numPr>
          <w:ilvl w:val="0"/>
          <w:numId w:val="2"/>
        </w:numPr>
        <w:tabs>
          <w:tab w:val="num" w:pos="426"/>
        </w:tabs>
        <w:ind w:left="426" w:hanging="426"/>
        <w:jc w:val="both"/>
      </w:pPr>
      <w:r w:rsidRPr="00066960">
        <w:t xml:space="preserve">l’art.4 del D. </w:t>
      </w:r>
      <w:proofErr w:type="spellStart"/>
      <w:r w:rsidRPr="00066960">
        <w:t>Lgs</w:t>
      </w:r>
      <w:proofErr w:type="spellEnd"/>
      <w:r w:rsidRPr="00066960">
        <w:t xml:space="preserve">. </w:t>
      </w:r>
      <w:r>
        <w:t>n</w:t>
      </w:r>
      <w:r w:rsidRPr="00066960">
        <w:t>.165/2001 disciplinante gli adempimenti di competenza dirigenziale;</w:t>
      </w:r>
    </w:p>
    <w:p w:rsidR="00066960" w:rsidRPr="005C4DB3" w:rsidRDefault="00066960" w:rsidP="002E40AD">
      <w:pPr>
        <w:widowControl w:val="0"/>
        <w:ind w:left="426"/>
        <w:jc w:val="both"/>
      </w:pPr>
    </w:p>
    <w:p w:rsidR="009A492E" w:rsidRPr="005C4DB3" w:rsidRDefault="009A492E" w:rsidP="00066960">
      <w:pPr>
        <w:spacing w:line="220" w:lineRule="auto"/>
        <w:ind w:left="1410" w:hanging="1410"/>
        <w:jc w:val="both"/>
      </w:pPr>
      <w:r w:rsidRPr="005C4DB3">
        <w:rPr>
          <w:b/>
        </w:rPr>
        <w:t xml:space="preserve">VISTO </w:t>
      </w:r>
      <w:r w:rsidR="00066960">
        <w:rPr>
          <w:b/>
        </w:rPr>
        <w:tab/>
      </w:r>
      <w:r w:rsidRPr="005C4DB3">
        <w:t xml:space="preserve">il Decreto Legislativo 18/8/2000, n. 267 – Testo Unico delle Leggi sull’Ordinamento </w:t>
      </w:r>
      <w:r w:rsidR="00340843">
        <w:t>degli Enti Locali</w:t>
      </w:r>
      <w:r w:rsidRPr="005C4DB3">
        <w:t>;</w:t>
      </w:r>
    </w:p>
    <w:p w:rsidR="009A492E" w:rsidRDefault="009A492E" w:rsidP="009A492E">
      <w:pPr>
        <w:spacing w:line="220" w:lineRule="auto"/>
        <w:ind w:firstLine="708"/>
        <w:jc w:val="both"/>
      </w:pPr>
    </w:p>
    <w:p w:rsidR="00340843" w:rsidRPr="005C4DB3" w:rsidRDefault="00340843" w:rsidP="00340843">
      <w:pPr>
        <w:spacing w:line="220" w:lineRule="auto"/>
        <w:jc w:val="both"/>
      </w:pPr>
      <w:r w:rsidRPr="005C4DB3">
        <w:rPr>
          <w:b/>
          <w:bCs/>
          <w:iCs/>
        </w:rPr>
        <w:t>VISTO</w:t>
      </w:r>
      <w:r w:rsidR="00066960">
        <w:rPr>
          <w:b/>
          <w:bCs/>
          <w:iCs/>
        </w:rPr>
        <w:tab/>
      </w:r>
      <w:r w:rsidRPr="005C4DB3">
        <w:rPr>
          <w:b/>
          <w:bCs/>
        </w:rPr>
        <w:t xml:space="preserve"> </w:t>
      </w:r>
      <w:r w:rsidRPr="005C4DB3">
        <w:t xml:space="preserve">il </w:t>
      </w:r>
      <w:proofErr w:type="spellStart"/>
      <w:r w:rsidRPr="005C4DB3">
        <w:t>Dec</w:t>
      </w:r>
      <w:proofErr w:type="spellEnd"/>
      <w:r w:rsidRPr="005C4DB3">
        <w:t xml:space="preserve">. </w:t>
      </w:r>
      <w:proofErr w:type="spellStart"/>
      <w:r w:rsidRPr="005C4DB3">
        <w:t>Leg</w:t>
      </w:r>
      <w:proofErr w:type="spellEnd"/>
      <w:r w:rsidRPr="005C4DB3">
        <w:t xml:space="preserve">. </w:t>
      </w:r>
      <w:proofErr w:type="spellStart"/>
      <w:r w:rsidRPr="005C4DB3">
        <w:t>nr</w:t>
      </w:r>
      <w:proofErr w:type="spellEnd"/>
      <w:r w:rsidRPr="005C4DB3">
        <w:t>.163 del 12.04.2006, e successive modificazioni ed integrazioni;</w:t>
      </w:r>
    </w:p>
    <w:p w:rsidR="00175DEA" w:rsidRDefault="00175DEA" w:rsidP="00175DEA">
      <w:pPr>
        <w:spacing w:line="220" w:lineRule="auto"/>
        <w:jc w:val="both"/>
        <w:rPr>
          <w:b/>
        </w:rPr>
      </w:pPr>
    </w:p>
    <w:p w:rsidR="00175DEA" w:rsidRPr="005C4DB3" w:rsidRDefault="00175DEA" w:rsidP="00175DEA">
      <w:pPr>
        <w:spacing w:line="220" w:lineRule="auto"/>
        <w:jc w:val="both"/>
      </w:pPr>
      <w:r w:rsidRPr="005C4DB3">
        <w:rPr>
          <w:b/>
        </w:rPr>
        <w:t>VISTO</w:t>
      </w:r>
      <w:r w:rsidRPr="005C4DB3">
        <w:t xml:space="preserve"> </w:t>
      </w:r>
      <w:r>
        <w:tab/>
      </w:r>
      <w:r w:rsidRPr="005C4DB3">
        <w:t xml:space="preserve">il D.P.R. </w:t>
      </w:r>
      <w:proofErr w:type="spellStart"/>
      <w:r w:rsidRPr="005C4DB3">
        <w:t>nr</w:t>
      </w:r>
      <w:proofErr w:type="spellEnd"/>
      <w:r w:rsidRPr="005C4DB3">
        <w:t xml:space="preserve">. </w:t>
      </w:r>
      <w:r>
        <w:t>207</w:t>
      </w:r>
      <w:r w:rsidRPr="005C4DB3">
        <w:t xml:space="preserve"> del </w:t>
      </w:r>
      <w:r>
        <w:t>05</w:t>
      </w:r>
      <w:r w:rsidRPr="005C4DB3">
        <w:t>.</w:t>
      </w:r>
      <w:r>
        <w:t>10</w:t>
      </w:r>
      <w:r w:rsidRPr="005C4DB3">
        <w:t>.</w:t>
      </w:r>
      <w:r>
        <w:t>2010</w:t>
      </w:r>
      <w:r w:rsidRPr="005C4DB3">
        <w:t xml:space="preserve"> e successive modifiche ed integrazioni;</w:t>
      </w:r>
    </w:p>
    <w:p w:rsidR="00340843" w:rsidRPr="005C4DB3" w:rsidRDefault="00340843" w:rsidP="009A492E">
      <w:pPr>
        <w:spacing w:line="220" w:lineRule="auto"/>
        <w:ind w:firstLine="708"/>
        <w:jc w:val="both"/>
      </w:pPr>
    </w:p>
    <w:p w:rsidR="009A492E" w:rsidRPr="005C4DB3" w:rsidRDefault="009A492E" w:rsidP="009A492E">
      <w:pPr>
        <w:spacing w:line="220" w:lineRule="auto"/>
        <w:jc w:val="both"/>
      </w:pPr>
      <w:r w:rsidRPr="005C4DB3">
        <w:rPr>
          <w:b/>
        </w:rPr>
        <w:t>VISTO</w:t>
      </w:r>
      <w:r w:rsidRPr="005C4DB3">
        <w:t xml:space="preserve"> </w:t>
      </w:r>
      <w:r w:rsidR="00066960">
        <w:tab/>
      </w:r>
      <w:r w:rsidRPr="005C4DB3">
        <w:t>lo Statuto Comunale;</w:t>
      </w:r>
    </w:p>
    <w:p w:rsidR="009A492E" w:rsidRPr="005C4DB3" w:rsidRDefault="009A492E" w:rsidP="009A492E">
      <w:pPr>
        <w:spacing w:line="220" w:lineRule="auto"/>
        <w:ind w:firstLine="708"/>
        <w:jc w:val="both"/>
      </w:pPr>
    </w:p>
    <w:p w:rsidR="009A492E" w:rsidRPr="005C4DB3" w:rsidRDefault="009A492E" w:rsidP="009A492E">
      <w:pPr>
        <w:spacing w:line="220" w:lineRule="auto"/>
        <w:jc w:val="both"/>
      </w:pPr>
      <w:r w:rsidRPr="005C4DB3">
        <w:rPr>
          <w:b/>
        </w:rPr>
        <w:t>VISTI</w:t>
      </w:r>
      <w:r w:rsidR="00066960">
        <w:rPr>
          <w:b/>
        </w:rPr>
        <w:tab/>
      </w:r>
      <w:r w:rsidR="00066960">
        <w:rPr>
          <w:b/>
        </w:rPr>
        <w:tab/>
      </w:r>
      <w:r w:rsidRPr="005C4DB3">
        <w:t>i vigenti Regolamenti Comunali di Contabilità e dei Contratti;</w:t>
      </w:r>
    </w:p>
    <w:p w:rsidR="009A492E" w:rsidRPr="005C4DB3" w:rsidRDefault="009A492E" w:rsidP="009A492E">
      <w:pPr>
        <w:spacing w:line="220" w:lineRule="auto"/>
        <w:ind w:firstLine="708"/>
        <w:jc w:val="both"/>
      </w:pPr>
    </w:p>
    <w:p w:rsidR="009A492E" w:rsidRDefault="009A492E" w:rsidP="00066960">
      <w:pPr>
        <w:ind w:left="1410" w:hanging="1410"/>
        <w:jc w:val="both"/>
      </w:pPr>
      <w:r w:rsidRPr="005C4DB3">
        <w:rPr>
          <w:b/>
        </w:rPr>
        <w:t>VISTA</w:t>
      </w:r>
      <w:r w:rsidRPr="005C4DB3">
        <w:t xml:space="preserve"> </w:t>
      </w:r>
      <w:r w:rsidR="00066960">
        <w:tab/>
      </w:r>
      <w:r w:rsidRPr="005C4DB3">
        <w:t>la deliberazione di C</w:t>
      </w:r>
      <w:r w:rsidR="00066960">
        <w:t xml:space="preserve">onsiglio </w:t>
      </w:r>
      <w:r w:rsidRPr="005C4DB3">
        <w:t>C</w:t>
      </w:r>
      <w:r w:rsidR="00066960">
        <w:t xml:space="preserve">omunale </w:t>
      </w:r>
      <w:proofErr w:type="spellStart"/>
      <w:r w:rsidRPr="005C4DB3">
        <w:t>nr</w:t>
      </w:r>
      <w:proofErr w:type="spellEnd"/>
      <w:r w:rsidRPr="005C4DB3">
        <w:t>. 21 del 29.03.2011, di approvazione del Bilancio di previsione per l’</w:t>
      </w:r>
      <w:r w:rsidR="0083543A">
        <w:t>esercizio finanziario anno 2011;</w:t>
      </w:r>
    </w:p>
    <w:p w:rsidR="008779AD" w:rsidRDefault="008779AD" w:rsidP="009A492E">
      <w:pPr>
        <w:jc w:val="both"/>
      </w:pPr>
    </w:p>
    <w:p w:rsidR="008779AD" w:rsidRPr="00720081" w:rsidRDefault="008779AD" w:rsidP="00066960">
      <w:pPr>
        <w:ind w:left="1410" w:hanging="1410"/>
        <w:jc w:val="both"/>
        <w:rPr>
          <w:rFonts w:asciiTheme="majorHAnsi" w:hAnsiTheme="majorHAnsi"/>
        </w:rPr>
      </w:pPr>
      <w:r w:rsidRPr="005C4DB3">
        <w:rPr>
          <w:b/>
        </w:rPr>
        <w:t>VISTA</w:t>
      </w:r>
      <w:r w:rsidRPr="00720081">
        <w:rPr>
          <w:rFonts w:asciiTheme="majorHAnsi" w:hAnsiTheme="majorHAnsi"/>
        </w:rPr>
        <w:t xml:space="preserve"> </w:t>
      </w:r>
      <w:r w:rsidR="00066960">
        <w:rPr>
          <w:rFonts w:asciiTheme="majorHAnsi" w:hAnsiTheme="majorHAnsi"/>
        </w:rPr>
        <w:tab/>
      </w:r>
      <w:r w:rsidRPr="00720081">
        <w:rPr>
          <w:rFonts w:asciiTheme="majorHAnsi" w:hAnsiTheme="majorHAnsi"/>
        </w:rPr>
        <w:t>la deliberazione della Giunta Comun</w:t>
      </w:r>
      <w:r>
        <w:rPr>
          <w:rFonts w:asciiTheme="majorHAnsi" w:hAnsiTheme="majorHAnsi"/>
        </w:rPr>
        <w:t>ale n.11</w:t>
      </w:r>
      <w:r w:rsidRPr="00720081">
        <w:rPr>
          <w:rFonts w:asciiTheme="majorHAnsi" w:hAnsiTheme="majorHAnsi"/>
        </w:rPr>
        <w:t xml:space="preserve">6 del </w:t>
      </w:r>
      <w:r>
        <w:rPr>
          <w:rFonts w:asciiTheme="majorHAnsi" w:hAnsiTheme="majorHAnsi"/>
        </w:rPr>
        <w:t>25</w:t>
      </w:r>
      <w:r w:rsidRPr="00720081">
        <w:rPr>
          <w:rFonts w:asciiTheme="majorHAnsi" w:hAnsiTheme="majorHAnsi"/>
        </w:rPr>
        <w:t>.0</w:t>
      </w:r>
      <w:r>
        <w:rPr>
          <w:rFonts w:asciiTheme="majorHAnsi" w:hAnsiTheme="majorHAnsi"/>
        </w:rPr>
        <w:t>7</w:t>
      </w:r>
      <w:r w:rsidRPr="00720081">
        <w:rPr>
          <w:rFonts w:asciiTheme="majorHAnsi" w:hAnsiTheme="majorHAnsi"/>
        </w:rPr>
        <w:t>.201</w:t>
      </w:r>
      <w:r>
        <w:rPr>
          <w:rFonts w:asciiTheme="majorHAnsi" w:hAnsiTheme="majorHAnsi"/>
        </w:rPr>
        <w:t>1</w:t>
      </w:r>
      <w:r w:rsidRPr="00720081">
        <w:rPr>
          <w:rFonts w:asciiTheme="majorHAnsi" w:hAnsiTheme="majorHAnsi"/>
        </w:rPr>
        <w:t xml:space="preserve"> esecutiva, con la quale sono stati individuati i Responsabili dei Servizi ed è stato conferito agli stessi il potere di assumere atti di gestione;</w:t>
      </w:r>
    </w:p>
    <w:p w:rsidR="009A492E" w:rsidRPr="005C4DB3" w:rsidRDefault="009A492E" w:rsidP="009A492E">
      <w:pPr>
        <w:pStyle w:val="Titolo1"/>
        <w:tabs>
          <w:tab w:val="num" w:pos="0"/>
        </w:tabs>
        <w:spacing w:before="0" w:after="0"/>
        <w:rPr>
          <w:rFonts w:ascii="Times New Roman" w:hAnsi="Times New Roman"/>
          <w:bCs w:val="0"/>
          <w:sz w:val="24"/>
          <w:szCs w:val="24"/>
        </w:rPr>
      </w:pPr>
    </w:p>
    <w:p w:rsidR="009A492E" w:rsidRPr="005C4DB3" w:rsidRDefault="009A492E" w:rsidP="009A492E">
      <w:pPr>
        <w:pStyle w:val="Titolo1"/>
        <w:tabs>
          <w:tab w:val="num" w:pos="0"/>
        </w:tabs>
        <w:spacing w:before="0" w:after="0"/>
        <w:ind w:left="2832" w:firstLine="708"/>
        <w:rPr>
          <w:rFonts w:ascii="Times New Roman" w:hAnsi="Times New Roman"/>
          <w:sz w:val="24"/>
          <w:szCs w:val="24"/>
        </w:rPr>
      </w:pPr>
      <w:r w:rsidRPr="005C4DB3">
        <w:rPr>
          <w:rFonts w:ascii="Times New Roman" w:hAnsi="Times New Roman"/>
          <w:sz w:val="24"/>
          <w:szCs w:val="24"/>
        </w:rPr>
        <w:t>D E T E R M I NA</w:t>
      </w:r>
    </w:p>
    <w:p w:rsidR="009A492E" w:rsidRPr="005C4DB3" w:rsidRDefault="009A492E" w:rsidP="009A492E">
      <w:pPr>
        <w:jc w:val="both"/>
      </w:pPr>
    </w:p>
    <w:p w:rsidR="009A492E" w:rsidRDefault="009A492E" w:rsidP="009A492E">
      <w:pPr>
        <w:jc w:val="both"/>
      </w:pPr>
      <w:proofErr w:type="spellStart"/>
      <w:r w:rsidRPr="005C4DB3">
        <w:rPr>
          <w:b/>
        </w:rPr>
        <w:t>DI</w:t>
      </w:r>
      <w:proofErr w:type="spellEnd"/>
      <w:r w:rsidRPr="005C4DB3">
        <w:rPr>
          <w:b/>
        </w:rPr>
        <w:t xml:space="preserve"> </w:t>
      </w:r>
      <w:r w:rsidR="00340843">
        <w:rPr>
          <w:b/>
        </w:rPr>
        <w:t>PRENDERE ATTO</w:t>
      </w:r>
      <w:r w:rsidRPr="005C4DB3">
        <w:t xml:space="preserve"> </w:t>
      </w:r>
      <w:r w:rsidR="00340843">
        <w:t xml:space="preserve">di quanto indicato nelle premesse e, conseguentemente, della necessità di integrazione </w:t>
      </w:r>
      <w:r w:rsidR="00340843" w:rsidRPr="00340843">
        <w:t xml:space="preserve">delle somme dovute per competenze tecniche in seguito ai maggiori oneri </w:t>
      </w:r>
      <w:r w:rsidR="008779AD">
        <w:t xml:space="preserve">indotti dalla predisposizione della perizia di variante e </w:t>
      </w:r>
      <w:r w:rsidR="00207686">
        <w:t xml:space="preserve">dalla realizzazione delle opere </w:t>
      </w:r>
      <w:r w:rsidR="008779AD">
        <w:t xml:space="preserve">indicate </w:t>
      </w:r>
      <w:r w:rsidR="0083543A">
        <w:t>nella</w:t>
      </w:r>
      <w:r w:rsidR="008779AD">
        <w:t xml:space="preserve"> variante approvata giusta determinazione dirigenziale </w:t>
      </w:r>
      <w:proofErr w:type="spellStart"/>
      <w:r w:rsidR="008779AD">
        <w:t>nr</w:t>
      </w:r>
      <w:proofErr w:type="spellEnd"/>
      <w:r w:rsidR="008779AD">
        <w:t xml:space="preserve"> 00662 del 28.04.2011</w:t>
      </w:r>
      <w:r w:rsidR="00EF75BD">
        <w:t>, per un ammontare complessivo cassa ed IVA incluse pari a € 19.541,33</w:t>
      </w:r>
      <w:r w:rsidRPr="005C4DB3">
        <w:t>;</w:t>
      </w:r>
    </w:p>
    <w:p w:rsidR="009A492E" w:rsidRPr="005C4DB3" w:rsidRDefault="009A492E" w:rsidP="009A492E">
      <w:pPr>
        <w:jc w:val="both"/>
      </w:pPr>
    </w:p>
    <w:p w:rsidR="00066960" w:rsidRPr="00066960" w:rsidRDefault="00066960" w:rsidP="00066960">
      <w:pPr>
        <w:jc w:val="both"/>
      </w:pPr>
      <w:proofErr w:type="spellStart"/>
      <w:r w:rsidRPr="00066960">
        <w:rPr>
          <w:b/>
        </w:rPr>
        <w:t>DI</w:t>
      </w:r>
      <w:proofErr w:type="spellEnd"/>
      <w:r w:rsidRPr="00066960">
        <w:rPr>
          <w:b/>
        </w:rPr>
        <w:t xml:space="preserve"> DARE ATTO </w:t>
      </w:r>
      <w:r w:rsidRPr="00066960">
        <w:t xml:space="preserve">che </w:t>
      </w:r>
      <w:r w:rsidR="0083543A">
        <w:t>le attività di cui trattasi, integrative di quelle già affidate,</w:t>
      </w:r>
      <w:r w:rsidRPr="00066960">
        <w:t xml:space="preserve"> dovr</w:t>
      </w:r>
      <w:r w:rsidR="0083543A">
        <w:t>anno</w:t>
      </w:r>
      <w:r w:rsidRPr="00066960">
        <w:t xml:space="preserve"> essere svolt</w:t>
      </w:r>
      <w:r w:rsidR="00207686">
        <w:t>e</w:t>
      </w:r>
      <w:r w:rsidRPr="00066960">
        <w:t xml:space="preserve"> sotto la direzione e la supervisione del Dirigente della Area Organizzativa</w:t>
      </w:r>
      <w:r w:rsidR="0083543A">
        <w:t xml:space="preserve"> Tecnica III - Lavori Pubblici,</w:t>
      </w:r>
      <w:r w:rsidRPr="00066960">
        <w:t xml:space="preserve"> Responsabile del Procedimento, che impartirà al </w:t>
      </w:r>
      <w:r>
        <w:t xml:space="preserve">raggruppamento temporaneo di professionisti </w:t>
      </w:r>
      <w:r w:rsidRPr="00066960">
        <w:t>ogni opportuna istruzione;</w:t>
      </w:r>
    </w:p>
    <w:p w:rsidR="00066960" w:rsidRPr="00066960" w:rsidRDefault="00066960" w:rsidP="00066960">
      <w:pPr>
        <w:jc w:val="both"/>
        <w:rPr>
          <w:b/>
        </w:rPr>
      </w:pPr>
    </w:p>
    <w:p w:rsidR="00066960" w:rsidRPr="00066960" w:rsidRDefault="00066960" w:rsidP="00066960">
      <w:pPr>
        <w:jc w:val="both"/>
      </w:pPr>
      <w:proofErr w:type="spellStart"/>
      <w:r w:rsidRPr="00066960">
        <w:rPr>
          <w:b/>
        </w:rPr>
        <w:t>DI</w:t>
      </w:r>
      <w:proofErr w:type="spellEnd"/>
      <w:r w:rsidRPr="00066960">
        <w:rPr>
          <w:b/>
        </w:rPr>
        <w:t xml:space="preserve"> DARE ATTO</w:t>
      </w:r>
      <w:r>
        <w:t xml:space="preserve">, inoltre, </w:t>
      </w:r>
      <w:r w:rsidRPr="00066960">
        <w:t>che il presente provvedimento origina le movimentazioni contabili di cui all’allegato prospetto;</w:t>
      </w:r>
    </w:p>
    <w:p w:rsidR="00066960" w:rsidRPr="00066960" w:rsidRDefault="00066960" w:rsidP="00066960">
      <w:pPr>
        <w:jc w:val="both"/>
      </w:pPr>
    </w:p>
    <w:p w:rsidR="00066960" w:rsidRDefault="00066960" w:rsidP="00066960">
      <w:pPr>
        <w:jc w:val="both"/>
      </w:pPr>
      <w:proofErr w:type="spellStart"/>
      <w:r w:rsidRPr="00066960">
        <w:rPr>
          <w:b/>
        </w:rPr>
        <w:t>DI</w:t>
      </w:r>
      <w:proofErr w:type="spellEnd"/>
      <w:r w:rsidRPr="00066960">
        <w:rPr>
          <w:b/>
        </w:rPr>
        <w:t xml:space="preserve"> DARE ATTO</w:t>
      </w:r>
      <w:r w:rsidR="00115B41">
        <w:t>, altresì,</w:t>
      </w:r>
      <w:r w:rsidRPr="00066960">
        <w:t xml:space="preserve"> che il presente provvedimento origina il seguente </w:t>
      </w:r>
      <w:proofErr w:type="spellStart"/>
      <w:r w:rsidRPr="00066960">
        <w:t>cronoprogramma</w:t>
      </w:r>
      <w:proofErr w:type="spellEnd"/>
      <w:r w:rsidRPr="00066960">
        <w:t xml:space="preserve"> di incassi e di pagamenti:</w:t>
      </w:r>
    </w:p>
    <w:p w:rsidR="00066960" w:rsidRDefault="00066960" w:rsidP="00066960">
      <w:pPr>
        <w:jc w:val="both"/>
      </w:pPr>
    </w:p>
    <w:p w:rsidR="00066960" w:rsidRPr="00066960" w:rsidRDefault="00066960" w:rsidP="00066960">
      <w:pPr>
        <w:pStyle w:val="Paragrafoelenco"/>
        <w:ind w:left="0"/>
        <w:jc w:val="center"/>
        <w:rPr>
          <w:rFonts w:ascii="Cambria" w:hAnsi="Cambria"/>
          <w:b/>
          <w:sz w:val="22"/>
          <w:szCs w:val="22"/>
        </w:rPr>
      </w:pPr>
      <w:r w:rsidRPr="00066960">
        <w:rPr>
          <w:rFonts w:ascii="Cambria" w:hAnsi="Cambria"/>
          <w:b/>
          <w:sz w:val="22"/>
          <w:szCs w:val="22"/>
        </w:rPr>
        <w:t>PAGAMENTI</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76"/>
        <w:gridCol w:w="4300"/>
      </w:tblGrid>
      <w:tr w:rsidR="00066960" w:rsidRPr="009B65D3" w:rsidTr="00B37833">
        <w:tc>
          <w:tcPr>
            <w:tcW w:w="4376" w:type="dxa"/>
            <w:tcBorders>
              <w:top w:val="single" w:sz="4" w:space="0" w:color="000000"/>
              <w:left w:val="single" w:sz="4" w:space="0" w:color="000000"/>
              <w:bottom w:val="single" w:sz="4" w:space="0" w:color="000000"/>
              <w:right w:val="single" w:sz="4" w:space="0" w:color="000000"/>
            </w:tcBorders>
            <w:hideMark/>
          </w:tcPr>
          <w:p w:rsidR="00066960" w:rsidRPr="009B65D3" w:rsidRDefault="00066960" w:rsidP="00B37833">
            <w:pPr>
              <w:pStyle w:val="Paragrafoelenco"/>
              <w:ind w:left="0"/>
              <w:jc w:val="center"/>
              <w:rPr>
                <w:rFonts w:ascii="Cambria" w:hAnsi="Cambria"/>
                <w:lang w:eastAsia="en-US"/>
              </w:rPr>
            </w:pPr>
            <w:r w:rsidRPr="009B65D3">
              <w:rPr>
                <w:rFonts w:ascii="Cambria" w:hAnsi="Cambria"/>
                <w:sz w:val="22"/>
                <w:szCs w:val="22"/>
              </w:rPr>
              <w:t>ANNO</w:t>
            </w:r>
          </w:p>
        </w:tc>
        <w:tc>
          <w:tcPr>
            <w:tcW w:w="4300" w:type="dxa"/>
            <w:tcBorders>
              <w:top w:val="single" w:sz="4" w:space="0" w:color="000000"/>
              <w:left w:val="single" w:sz="4" w:space="0" w:color="000000"/>
              <w:bottom w:val="single" w:sz="4" w:space="0" w:color="000000"/>
              <w:right w:val="single" w:sz="4" w:space="0" w:color="000000"/>
            </w:tcBorders>
            <w:hideMark/>
          </w:tcPr>
          <w:p w:rsidR="00066960" w:rsidRPr="009B65D3" w:rsidRDefault="00066960" w:rsidP="00B37833">
            <w:pPr>
              <w:pStyle w:val="Paragrafoelenco"/>
              <w:ind w:left="0"/>
              <w:jc w:val="center"/>
              <w:rPr>
                <w:rFonts w:ascii="Cambria" w:hAnsi="Cambria"/>
                <w:lang w:eastAsia="en-US"/>
              </w:rPr>
            </w:pPr>
            <w:r w:rsidRPr="009B65D3">
              <w:rPr>
                <w:rFonts w:ascii="Cambria" w:hAnsi="Cambria"/>
                <w:sz w:val="22"/>
                <w:szCs w:val="22"/>
              </w:rPr>
              <w:t>€</w:t>
            </w:r>
          </w:p>
        </w:tc>
      </w:tr>
      <w:tr w:rsidR="00066960" w:rsidRPr="009B65D3" w:rsidTr="00B37833">
        <w:tc>
          <w:tcPr>
            <w:tcW w:w="4376" w:type="dxa"/>
            <w:tcBorders>
              <w:top w:val="single" w:sz="4" w:space="0" w:color="000000"/>
              <w:left w:val="single" w:sz="4" w:space="0" w:color="000000"/>
              <w:bottom w:val="single" w:sz="4" w:space="0" w:color="000000"/>
              <w:right w:val="single" w:sz="4" w:space="0" w:color="000000"/>
            </w:tcBorders>
            <w:hideMark/>
          </w:tcPr>
          <w:p w:rsidR="00066960" w:rsidRPr="009B65D3" w:rsidRDefault="00066960" w:rsidP="00066960">
            <w:pPr>
              <w:pStyle w:val="Paragrafoelenco"/>
              <w:ind w:left="0"/>
              <w:jc w:val="center"/>
              <w:rPr>
                <w:rFonts w:ascii="Cambria" w:hAnsi="Cambria"/>
                <w:lang w:eastAsia="en-US"/>
              </w:rPr>
            </w:pPr>
            <w:r w:rsidRPr="009B65D3">
              <w:rPr>
                <w:rFonts w:ascii="Cambria" w:hAnsi="Cambria"/>
                <w:sz w:val="22"/>
                <w:szCs w:val="22"/>
              </w:rPr>
              <w:t>201</w:t>
            </w:r>
            <w:r>
              <w:rPr>
                <w:rFonts w:ascii="Cambria" w:hAnsi="Cambria"/>
                <w:sz w:val="22"/>
                <w:szCs w:val="22"/>
              </w:rPr>
              <w:t>2</w:t>
            </w:r>
          </w:p>
        </w:tc>
        <w:tc>
          <w:tcPr>
            <w:tcW w:w="4300" w:type="dxa"/>
            <w:tcBorders>
              <w:top w:val="single" w:sz="4" w:space="0" w:color="000000"/>
              <w:left w:val="single" w:sz="4" w:space="0" w:color="000000"/>
              <w:bottom w:val="single" w:sz="4" w:space="0" w:color="000000"/>
              <w:right w:val="single" w:sz="4" w:space="0" w:color="000000"/>
            </w:tcBorders>
            <w:hideMark/>
          </w:tcPr>
          <w:p w:rsidR="00066960" w:rsidRPr="009B65D3" w:rsidRDefault="00EF75BD" w:rsidP="00B37833">
            <w:pPr>
              <w:pStyle w:val="Paragrafoelenco"/>
              <w:ind w:left="0"/>
              <w:jc w:val="center"/>
              <w:rPr>
                <w:rFonts w:ascii="Cambria" w:hAnsi="Cambria"/>
                <w:lang w:eastAsia="en-US"/>
              </w:rPr>
            </w:pPr>
            <w:r>
              <w:rPr>
                <w:rFonts w:ascii="Cambria" w:hAnsi="Cambria"/>
                <w:sz w:val="22"/>
                <w:szCs w:val="22"/>
              </w:rPr>
              <w:t>19.541,33</w:t>
            </w:r>
          </w:p>
        </w:tc>
      </w:tr>
      <w:tr w:rsidR="00066960" w:rsidRPr="009B65D3" w:rsidTr="00B37833">
        <w:tc>
          <w:tcPr>
            <w:tcW w:w="4376" w:type="dxa"/>
            <w:tcBorders>
              <w:top w:val="single" w:sz="4" w:space="0" w:color="000000"/>
              <w:left w:val="single" w:sz="4" w:space="0" w:color="000000"/>
              <w:bottom w:val="single" w:sz="4" w:space="0" w:color="000000"/>
              <w:right w:val="single" w:sz="4" w:space="0" w:color="000000"/>
            </w:tcBorders>
            <w:hideMark/>
          </w:tcPr>
          <w:p w:rsidR="00066960" w:rsidRPr="009B65D3" w:rsidRDefault="00066960" w:rsidP="00B37833">
            <w:pPr>
              <w:pStyle w:val="Paragrafoelenco"/>
              <w:ind w:left="0"/>
              <w:jc w:val="center"/>
              <w:rPr>
                <w:rFonts w:ascii="Cambria" w:hAnsi="Cambria"/>
                <w:lang w:eastAsia="en-US"/>
              </w:rPr>
            </w:pPr>
          </w:p>
        </w:tc>
        <w:tc>
          <w:tcPr>
            <w:tcW w:w="4300" w:type="dxa"/>
            <w:tcBorders>
              <w:top w:val="single" w:sz="4" w:space="0" w:color="000000"/>
              <w:left w:val="single" w:sz="4" w:space="0" w:color="000000"/>
              <w:bottom w:val="single" w:sz="4" w:space="0" w:color="000000"/>
              <w:right w:val="single" w:sz="4" w:space="0" w:color="000000"/>
            </w:tcBorders>
            <w:hideMark/>
          </w:tcPr>
          <w:p w:rsidR="00066960" w:rsidRPr="009B65D3" w:rsidRDefault="00066960" w:rsidP="00B37833">
            <w:pPr>
              <w:pStyle w:val="Paragrafoelenco"/>
              <w:ind w:left="0"/>
              <w:jc w:val="center"/>
              <w:rPr>
                <w:rFonts w:ascii="Cambria" w:hAnsi="Cambria"/>
                <w:lang w:eastAsia="en-US"/>
              </w:rPr>
            </w:pPr>
          </w:p>
        </w:tc>
      </w:tr>
    </w:tbl>
    <w:p w:rsidR="00066960" w:rsidRPr="009B65D3" w:rsidRDefault="00066960" w:rsidP="00066960">
      <w:pPr>
        <w:rPr>
          <w:rFonts w:ascii="Cambria" w:hAnsi="Cambria"/>
          <w:sz w:val="22"/>
          <w:szCs w:val="22"/>
        </w:rPr>
      </w:pPr>
    </w:p>
    <w:p w:rsidR="00066960" w:rsidRPr="00066960" w:rsidRDefault="00066960" w:rsidP="00066960">
      <w:pPr>
        <w:jc w:val="both"/>
      </w:pPr>
      <w:r>
        <w:t>e che l’intervento di cui trattasi è inserito nella programmazione di cassa di parte capitale 2011/2013 a</w:t>
      </w:r>
      <w:r w:rsidR="0083543A">
        <w:t>l</w:t>
      </w:r>
      <w:r>
        <w:t xml:space="preserve"> </w:t>
      </w:r>
      <w:proofErr w:type="spellStart"/>
      <w:r>
        <w:t>p.to</w:t>
      </w:r>
      <w:proofErr w:type="spellEnd"/>
      <w:r>
        <w:t xml:space="preserve"> sub 54 dell’</w:t>
      </w:r>
      <w:r w:rsidR="0083543A">
        <w:t>elenco;</w:t>
      </w:r>
    </w:p>
    <w:p w:rsidR="00066960" w:rsidRDefault="00066960" w:rsidP="00066960">
      <w:pPr>
        <w:jc w:val="both"/>
        <w:rPr>
          <w:b/>
        </w:rPr>
      </w:pPr>
    </w:p>
    <w:p w:rsidR="00066960" w:rsidRPr="00066960" w:rsidRDefault="00066960" w:rsidP="00066960">
      <w:pPr>
        <w:jc w:val="both"/>
      </w:pPr>
      <w:proofErr w:type="spellStart"/>
      <w:r w:rsidRPr="00066960">
        <w:rPr>
          <w:b/>
        </w:rPr>
        <w:t>DI</w:t>
      </w:r>
      <w:proofErr w:type="spellEnd"/>
      <w:r w:rsidRPr="00066960">
        <w:rPr>
          <w:b/>
        </w:rPr>
        <w:t xml:space="preserve"> PROCEDERE </w:t>
      </w:r>
      <w:r w:rsidRPr="00066960">
        <w:t xml:space="preserve">con la successiva sottoscrizione di apposita scrittura privata, da registrare in caso d’uso. </w:t>
      </w:r>
    </w:p>
    <w:p w:rsidR="00066960" w:rsidRPr="005C4DB3" w:rsidRDefault="00066960" w:rsidP="009A492E">
      <w:pPr>
        <w:jc w:val="both"/>
      </w:pPr>
    </w:p>
    <w:p w:rsidR="009A492E" w:rsidRPr="005C4DB3" w:rsidRDefault="009A492E" w:rsidP="009A492E">
      <w:pPr>
        <w:jc w:val="both"/>
      </w:pPr>
    </w:p>
    <w:p w:rsidR="009A492E" w:rsidRPr="005C4DB3" w:rsidRDefault="009A492E" w:rsidP="009A492E">
      <w:pPr>
        <w:widowControl w:val="0"/>
        <w:jc w:val="center"/>
        <w:rPr>
          <w:rFonts w:eastAsia="MS Mincho"/>
          <w:b/>
          <w:bCs/>
        </w:rPr>
      </w:pPr>
    </w:p>
    <w:p w:rsidR="009A492E" w:rsidRPr="005C4DB3" w:rsidRDefault="009A492E" w:rsidP="009A492E">
      <w:pPr>
        <w:widowControl w:val="0"/>
        <w:jc w:val="right"/>
        <w:rPr>
          <w:rFonts w:eastAsia="MS Mincho"/>
          <w:b/>
          <w:bCs/>
          <w:sz w:val="20"/>
          <w:szCs w:val="20"/>
        </w:rPr>
      </w:pPr>
      <w:r w:rsidRPr="005C4DB3">
        <w:rPr>
          <w:rFonts w:eastAsia="MS Mincho"/>
          <w:b/>
          <w:bCs/>
          <w:sz w:val="20"/>
          <w:szCs w:val="20"/>
        </w:rPr>
        <w:t>IL DIRIGENTE DELL’AREA ORGANIZZATIVA TECNICA III</w:t>
      </w:r>
    </w:p>
    <w:p w:rsidR="009A492E" w:rsidRPr="005C4DB3" w:rsidRDefault="009A492E" w:rsidP="009A492E">
      <w:pPr>
        <w:pStyle w:val="Testonormale1"/>
        <w:widowControl w:val="0"/>
        <w:jc w:val="center"/>
        <w:rPr>
          <w:rFonts w:ascii="Times New Roman" w:eastAsia="MS Mincho" w:hAnsi="Times New Roman"/>
          <w:b/>
          <w:bCs/>
        </w:rPr>
      </w:pPr>
      <w:r w:rsidRPr="005C4DB3">
        <w:rPr>
          <w:rFonts w:ascii="Times New Roman" w:eastAsia="MS Mincho" w:hAnsi="Times New Roman"/>
          <w:b/>
          <w:bCs/>
        </w:rPr>
        <w:t xml:space="preserve">                                                           </w:t>
      </w:r>
      <w:r>
        <w:rPr>
          <w:rFonts w:ascii="Times New Roman" w:eastAsia="MS Mincho" w:hAnsi="Times New Roman"/>
          <w:b/>
          <w:bCs/>
        </w:rPr>
        <w:t xml:space="preserve">         </w:t>
      </w:r>
      <w:r w:rsidRPr="005C4DB3">
        <w:rPr>
          <w:rFonts w:ascii="Times New Roman" w:eastAsia="MS Mincho" w:hAnsi="Times New Roman"/>
          <w:b/>
          <w:bCs/>
        </w:rPr>
        <w:t>LAVORI PUBBLICI E MANUTENZIONE</w:t>
      </w:r>
    </w:p>
    <w:p w:rsidR="009A492E" w:rsidRPr="005C4DB3" w:rsidRDefault="009A492E" w:rsidP="009A492E">
      <w:pPr>
        <w:pStyle w:val="Testonormale1"/>
        <w:widowControl w:val="0"/>
        <w:jc w:val="center"/>
        <w:rPr>
          <w:rFonts w:ascii="Times New Roman" w:eastAsia="MS Mincho" w:hAnsi="Times New Roman"/>
          <w:b/>
          <w:bCs/>
          <w:sz w:val="24"/>
          <w:szCs w:val="24"/>
        </w:rPr>
      </w:pPr>
      <w:r w:rsidRPr="005C4DB3">
        <w:rPr>
          <w:rFonts w:ascii="Times New Roman" w:eastAsia="MS Mincho" w:hAnsi="Times New Roman"/>
          <w:b/>
          <w:bCs/>
          <w:sz w:val="24"/>
          <w:szCs w:val="24"/>
        </w:rPr>
        <w:t xml:space="preserve">                                                        (ing. </w:t>
      </w:r>
      <w:proofErr w:type="spellStart"/>
      <w:r w:rsidRPr="005C4DB3">
        <w:rPr>
          <w:rFonts w:ascii="Times New Roman" w:eastAsia="MS Mincho" w:hAnsi="Times New Roman"/>
          <w:b/>
          <w:bCs/>
          <w:sz w:val="24"/>
          <w:szCs w:val="24"/>
        </w:rPr>
        <w:t>Pompeo</w:t>
      </w:r>
      <w:proofErr w:type="spellEnd"/>
      <w:r w:rsidRPr="005C4DB3">
        <w:rPr>
          <w:rFonts w:ascii="Times New Roman" w:eastAsia="MS Mincho" w:hAnsi="Times New Roman"/>
          <w:b/>
          <w:bCs/>
          <w:sz w:val="24"/>
          <w:szCs w:val="24"/>
        </w:rPr>
        <w:t xml:space="preserve"> </w:t>
      </w:r>
      <w:proofErr w:type="spellStart"/>
      <w:r w:rsidRPr="005C4DB3">
        <w:rPr>
          <w:rFonts w:ascii="Times New Roman" w:eastAsia="MS Mincho" w:hAnsi="Times New Roman"/>
          <w:b/>
          <w:bCs/>
          <w:sz w:val="24"/>
          <w:szCs w:val="24"/>
        </w:rPr>
        <w:t>Colacicco</w:t>
      </w:r>
      <w:proofErr w:type="spellEnd"/>
      <w:r w:rsidRPr="005C4DB3">
        <w:rPr>
          <w:rFonts w:ascii="Times New Roman" w:eastAsia="MS Mincho" w:hAnsi="Times New Roman"/>
          <w:b/>
          <w:bCs/>
          <w:sz w:val="24"/>
          <w:szCs w:val="24"/>
        </w:rPr>
        <w:t>)</w:t>
      </w:r>
    </w:p>
    <w:p w:rsidR="009A492E" w:rsidRPr="005C4DB3" w:rsidRDefault="009A492E" w:rsidP="009A492E">
      <w:pPr>
        <w:rPr>
          <w:b/>
        </w:rPr>
      </w:pPr>
    </w:p>
    <w:p w:rsidR="002C3390" w:rsidRDefault="002C3390"/>
    <w:sectPr w:rsidR="002C3390" w:rsidSect="00F3245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F2616"/>
    <w:multiLevelType w:val="hybridMultilevel"/>
    <w:tmpl w:val="036A4DEA"/>
    <w:lvl w:ilvl="0" w:tplc="586C9B18">
      <w:numFmt w:val="bullet"/>
      <w:lvlText w:val="-"/>
      <w:lvlJc w:val="left"/>
      <w:pPr>
        <w:tabs>
          <w:tab w:val="num" w:pos="1068"/>
        </w:tabs>
        <w:ind w:left="1068" w:hanging="708"/>
      </w:pPr>
      <w:rPr>
        <w:rFonts w:ascii="Cambria" w:eastAsia="Times New Roman" w:hAnsi="Cambria" w:cs="Times New Roman" w:hint="default"/>
        <w:b/>
      </w:rPr>
    </w:lvl>
    <w:lvl w:ilvl="1" w:tplc="04100001">
      <w:start w:val="1"/>
      <w:numFmt w:val="bullet"/>
      <w:lvlText w:val=""/>
      <w:lvlJc w:val="left"/>
      <w:pPr>
        <w:tabs>
          <w:tab w:val="num" w:pos="1440"/>
        </w:tabs>
        <w:ind w:left="1440" w:hanging="360"/>
      </w:pPr>
      <w:rPr>
        <w:rFonts w:ascii="Symbol" w:hAnsi="Symbol" w:hint="default"/>
      </w:r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4AE61194"/>
    <w:multiLevelType w:val="hybridMultilevel"/>
    <w:tmpl w:val="2054C280"/>
    <w:lvl w:ilvl="0" w:tplc="B52E2A60">
      <w:start w:val="1"/>
      <w:numFmt w:val="bullet"/>
      <w:lvlText w:val="-"/>
      <w:lvlJc w:val="left"/>
      <w:pPr>
        <w:tabs>
          <w:tab w:val="num" w:pos="360"/>
        </w:tabs>
        <w:ind w:left="360" w:hanging="360"/>
      </w:pPr>
      <w:rPr>
        <w:b/>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625071CD"/>
    <w:multiLevelType w:val="hybridMultilevel"/>
    <w:tmpl w:val="4D7AC06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nsid w:val="780C2721"/>
    <w:multiLevelType w:val="hybridMultilevel"/>
    <w:tmpl w:val="A26CB706"/>
    <w:lvl w:ilvl="0" w:tplc="F894F4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9A492E"/>
    <w:rsid w:val="00066960"/>
    <w:rsid w:val="00115B41"/>
    <w:rsid w:val="00175DEA"/>
    <w:rsid w:val="00207686"/>
    <w:rsid w:val="002C3390"/>
    <w:rsid w:val="002E40AD"/>
    <w:rsid w:val="00340843"/>
    <w:rsid w:val="00396804"/>
    <w:rsid w:val="0083543A"/>
    <w:rsid w:val="008779AD"/>
    <w:rsid w:val="009A492E"/>
    <w:rsid w:val="009F7451"/>
    <w:rsid w:val="00A11FC9"/>
    <w:rsid w:val="00D07A6C"/>
    <w:rsid w:val="00EF75BD"/>
    <w:rsid w:val="00F3245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A492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9A492E"/>
    <w:pPr>
      <w:keepNext/>
      <w:spacing w:before="240" w:after="60"/>
      <w:outlineLvl w:val="0"/>
    </w:pPr>
    <w:rPr>
      <w:rFonts w:ascii="Cambria" w:hAnsi="Cambria"/>
      <w:b/>
      <w:bCs/>
      <w:kern w:val="32"/>
      <w:sz w:val="32"/>
      <w:szCs w:val="32"/>
    </w:rPr>
  </w:style>
  <w:style w:type="paragraph" w:styleId="Titolo5">
    <w:name w:val="heading 5"/>
    <w:basedOn w:val="Normale"/>
    <w:next w:val="Normale"/>
    <w:link w:val="Titolo5Carattere"/>
    <w:semiHidden/>
    <w:unhideWhenUsed/>
    <w:qFormat/>
    <w:rsid w:val="009A492E"/>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A492E"/>
    <w:rPr>
      <w:rFonts w:ascii="Cambria" w:eastAsia="Times New Roman" w:hAnsi="Cambria" w:cs="Times New Roman"/>
      <w:b/>
      <w:bCs/>
      <w:kern w:val="32"/>
      <w:sz w:val="32"/>
      <w:szCs w:val="32"/>
      <w:lang w:eastAsia="it-IT"/>
    </w:rPr>
  </w:style>
  <w:style w:type="character" w:customStyle="1" w:styleId="Titolo5Carattere">
    <w:name w:val="Titolo 5 Carattere"/>
    <w:basedOn w:val="Carpredefinitoparagrafo"/>
    <w:link w:val="Titolo5"/>
    <w:semiHidden/>
    <w:rsid w:val="009A492E"/>
    <w:rPr>
      <w:rFonts w:ascii="Calibri" w:eastAsia="Times New Roman" w:hAnsi="Calibri" w:cs="Times New Roman"/>
      <w:b/>
      <w:bCs/>
      <w:i/>
      <w:iCs/>
      <w:sz w:val="26"/>
      <w:szCs w:val="26"/>
      <w:lang w:eastAsia="it-IT"/>
    </w:rPr>
  </w:style>
  <w:style w:type="paragraph" w:styleId="Corpodeltesto">
    <w:name w:val="Body Text"/>
    <w:basedOn w:val="Normale"/>
    <w:link w:val="CorpodeltestoCarattere"/>
    <w:rsid w:val="009A492E"/>
    <w:pPr>
      <w:spacing w:after="120"/>
    </w:pPr>
  </w:style>
  <w:style w:type="character" w:customStyle="1" w:styleId="CorpodeltestoCarattere">
    <w:name w:val="Corpo del testo Carattere"/>
    <w:basedOn w:val="Carpredefinitoparagrafo"/>
    <w:link w:val="Corpodeltesto"/>
    <w:rsid w:val="009A492E"/>
    <w:rPr>
      <w:rFonts w:ascii="Times New Roman" w:eastAsia="Times New Roman" w:hAnsi="Times New Roman" w:cs="Times New Roman"/>
      <w:sz w:val="24"/>
      <w:szCs w:val="24"/>
      <w:lang w:eastAsia="it-IT"/>
    </w:rPr>
  </w:style>
  <w:style w:type="paragraph" w:styleId="Corpodeltesto2">
    <w:name w:val="Body Text 2"/>
    <w:basedOn w:val="Normale"/>
    <w:link w:val="Corpodeltesto2Carattere"/>
    <w:unhideWhenUsed/>
    <w:rsid w:val="009A492E"/>
    <w:pPr>
      <w:spacing w:after="120" w:line="480" w:lineRule="auto"/>
    </w:pPr>
    <w:rPr>
      <w:sz w:val="20"/>
      <w:szCs w:val="20"/>
      <w:lang w:eastAsia="ar-SA"/>
    </w:rPr>
  </w:style>
  <w:style w:type="character" w:customStyle="1" w:styleId="Corpodeltesto2Carattere">
    <w:name w:val="Corpo del testo 2 Carattere"/>
    <w:basedOn w:val="Carpredefinitoparagrafo"/>
    <w:link w:val="Corpodeltesto2"/>
    <w:rsid w:val="009A492E"/>
    <w:rPr>
      <w:rFonts w:ascii="Times New Roman" w:eastAsia="Times New Roman" w:hAnsi="Times New Roman" w:cs="Times New Roman"/>
      <w:sz w:val="20"/>
      <w:szCs w:val="20"/>
      <w:lang w:eastAsia="ar-SA"/>
    </w:rPr>
  </w:style>
  <w:style w:type="paragraph" w:customStyle="1" w:styleId="Testonormale1">
    <w:name w:val="Testo normale1"/>
    <w:basedOn w:val="Normale"/>
    <w:rsid w:val="009A492E"/>
    <w:rPr>
      <w:rFonts w:ascii="Courier New" w:hAnsi="Courier New"/>
      <w:sz w:val="20"/>
      <w:szCs w:val="20"/>
      <w:lang w:eastAsia="ar-SA"/>
    </w:rPr>
  </w:style>
  <w:style w:type="paragraph" w:styleId="Paragrafoelenco">
    <w:name w:val="List Paragraph"/>
    <w:basedOn w:val="Normale"/>
    <w:uiPriority w:val="34"/>
    <w:qFormat/>
    <w:rsid w:val="00396804"/>
    <w:pPr>
      <w:ind w:left="720"/>
      <w:contextualSpacing/>
    </w:pPr>
  </w:style>
  <w:style w:type="paragraph" w:styleId="Rientrocorpodeltesto2">
    <w:name w:val="Body Text Indent 2"/>
    <w:basedOn w:val="Normale"/>
    <w:link w:val="Rientrocorpodeltesto2Carattere"/>
    <w:rsid w:val="00066960"/>
    <w:pPr>
      <w:spacing w:after="120" w:line="480" w:lineRule="auto"/>
      <w:ind w:left="283"/>
    </w:pPr>
    <w:rPr>
      <w:sz w:val="20"/>
      <w:szCs w:val="20"/>
      <w:lang w:eastAsia="ar-SA"/>
    </w:rPr>
  </w:style>
  <w:style w:type="character" w:customStyle="1" w:styleId="Rientrocorpodeltesto2Carattere">
    <w:name w:val="Rientro corpo del testo 2 Carattere"/>
    <w:basedOn w:val="Carpredefinitoparagrafo"/>
    <w:link w:val="Rientrocorpodeltesto2"/>
    <w:rsid w:val="00066960"/>
    <w:rPr>
      <w:rFonts w:ascii="Times New Roman" w:eastAsia="Times New Roman" w:hAnsi="Times New Roman" w:cs="Times New Roman"/>
      <w:sz w:val="20"/>
      <w:szCs w:val="20"/>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1270</Words>
  <Characters>7239</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colacicco.pompeo</dc:creator>
  <cp:keywords/>
  <dc:description/>
  <cp:lastModifiedBy>colacicco.pompeo</cp:lastModifiedBy>
  <cp:revision>3</cp:revision>
  <dcterms:created xsi:type="dcterms:W3CDTF">2011-08-18T08:51:00Z</dcterms:created>
  <dcterms:modified xsi:type="dcterms:W3CDTF">2011-08-18T11:08:00Z</dcterms:modified>
</cp:coreProperties>
</file>