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4A4E">
              <w:rPr>
                <w:rFonts w:ascii="Tahoma" w:hAnsi="Tahoma" w:cs="Tahoma"/>
                <w:b/>
                <w:sz w:val="28"/>
                <w:szCs w:val="28"/>
              </w:rPr>
              <w:t xml:space="preserve">R.C.G.01390_2011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4A4E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4A4E">
              <w:rPr>
                <w:rFonts w:ascii="Tahoma" w:hAnsi="Tahoma" w:cs="Tahoma"/>
              </w:rPr>
              <w:t xml:space="preserve">Det.Sett.V RCS 00246/2011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4A4E">
              <w:rPr>
                <w:rFonts w:ascii="Tahoma" w:hAnsi="Tahoma" w:cs="Tahoma"/>
              </w:rPr>
              <w:t xml:space="preserve">19/09/2011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4A4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4A4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4A4E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4A4E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4A4E">
        <w:rPr>
          <w:rFonts w:ascii="Tahoma" w:hAnsi="Tahoma" w:cs="Tahoma"/>
          <w:b/>
        </w:rPr>
        <w:t xml:space="preserve">DETERMINAZIONE DIRIGENZIALE N. 157 DEL 01/08/2011 - ASSESSORATO  INFRASTRUTTURE STRATEGICHE E MOBILITA'. PROVVEDIMENTI CONSEGUENTI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A4E" w:rsidRDefault="00884A4E">
      <w:r>
        <w:separator/>
      </w:r>
    </w:p>
  </w:endnote>
  <w:endnote w:type="continuationSeparator" w:id="1">
    <w:p w:rsidR="00884A4E" w:rsidRDefault="00884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A4E" w:rsidRDefault="00884A4E">
      <w:r>
        <w:separator/>
      </w:r>
    </w:p>
  </w:footnote>
  <w:footnote w:type="continuationSeparator" w:id="1">
    <w:p w:rsidR="00884A4E" w:rsidRDefault="00884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4A4E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2011-10-04T10:50:00Z</dcterms:created>
  <dcterms:modified xsi:type="dcterms:W3CDTF">2011-10-04T10:50:00Z</dcterms:modified>
</cp:coreProperties>
</file>