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148FA">
              <w:rPr>
                <w:rFonts w:ascii="Tahoma" w:hAnsi="Tahoma" w:cs="Tahoma"/>
                <w:b/>
                <w:sz w:val="28"/>
                <w:szCs w:val="28"/>
              </w:rPr>
              <w:t xml:space="preserve">R.C.G.01360_2011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148FA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148FA">
              <w:rPr>
                <w:rFonts w:ascii="Tahoma" w:hAnsi="Tahoma" w:cs="Tahoma"/>
              </w:rPr>
              <w:t xml:space="preserve">Det.Sett.VII RCS 00071/2011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148FA">
              <w:rPr>
                <w:rFonts w:ascii="Tahoma" w:hAnsi="Tahoma" w:cs="Tahoma"/>
              </w:rPr>
              <w:t xml:space="preserve">29/09/2011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148FA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148FA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148FA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148FA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148FA">
        <w:rPr>
          <w:rFonts w:ascii="Tahoma" w:hAnsi="Tahoma" w:cs="Tahoma"/>
          <w:b/>
        </w:rPr>
        <w:t xml:space="preserve">Rif. Deliberazione di C. C. nr. 68 del 27.09.2011 - Riconoscimento debito fuori bilancio in favore della CNA INTERPRETA s.r.l.. Impegno della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48FA" w:rsidRDefault="008148FA">
      <w:r>
        <w:separator/>
      </w:r>
    </w:p>
  </w:endnote>
  <w:endnote w:type="continuationSeparator" w:id="0">
    <w:p w:rsidR="008148FA" w:rsidRDefault="008148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48FA" w:rsidRDefault="008148FA">
      <w:r>
        <w:separator/>
      </w:r>
    </w:p>
  </w:footnote>
  <w:footnote w:type="continuationSeparator" w:id="0">
    <w:p w:rsidR="008148FA" w:rsidRDefault="008148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148FA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2011-10-05T06:29:00Z</dcterms:created>
  <dcterms:modified xsi:type="dcterms:W3CDTF">2011-10-05T06:29:00Z</dcterms:modified>
</cp:coreProperties>
</file>