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92DDF">
              <w:rPr>
                <w:rFonts w:ascii="Tahoma" w:hAnsi="Tahoma" w:cs="Tahoma"/>
                <w:b/>
                <w:sz w:val="28"/>
                <w:szCs w:val="28"/>
              </w:rPr>
              <w:t xml:space="preserve">R.C.G.01406_2011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2DDF">
              <w:rPr>
                <w:rFonts w:ascii="Tahoma" w:hAnsi="Tahoma" w:cs="Tahoma"/>
                <w:b/>
                <w:sz w:val="28"/>
                <w:szCs w:val="28"/>
              </w:rPr>
              <w:t xml:space="preserve">06/10/2011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92DDF">
              <w:rPr>
                <w:rFonts w:ascii="Tahoma" w:hAnsi="Tahoma" w:cs="Tahoma"/>
              </w:rPr>
              <w:t xml:space="preserve">Det.Sett.V RCS 00273/2011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2DDF">
              <w:rPr>
                <w:rFonts w:ascii="Tahoma" w:hAnsi="Tahoma" w:cs="Tahoma"/>
              </w:rPr>
              <w:t xml:space="preserve">06/10/2011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2DD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2DD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2DDF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2DDF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2DDF">
        <w:rPr>
          <w:rFonts w:ascii="Tahoma" w:hAnsi="Tahoma" w:cs="Tahoma"/>
          <w:b/>
        </w:rPr>
        <w:t xml:space="preserve">ASSEGNO NUCLEO FAMILIARE PREVISTO DALLA LEGGE 448 DEL 23/12/1998 ART. 65 E SUCCESSIVE MODIFICAZIONI ED INTEGRAZIONI. ISTANZE RELATIVE ALL'ANNO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DDF" w:rsidRDefault="00B92DDF">
      <w:r>
        <w:separator/>
      </w:r>
    </w:p>
  </w:endnote>
  <w:endnote w:type="continuationSeparator" w:id="1">
    <w:p w:rsidR="00B92DDF" w:rsidRDefault="00B92D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DDF" w:rsidRDefault="00B92DDF">
      <w:r>
        <w:separator/>
      </w:r>
    </w:p>
  </w:footnote>
  <w:footnote w:type="continuationSeparator" w:id="1">
    <w:p w:rsidR="00B92DDF" w:rsidRDefault="00B92D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2DDF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2011-10-06T14:17:00Z</dcterms:created>
  <dcterms:modified xsi:type="dcterms:W3CDTF">2011-10-06T14:17:00Z</dcterms:modified>
</cp:coreProperties>
</file>