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57E6D">
              <w:rPr>
                <w:rFonts w:ascii="Tahoma" w:hAnsi="Tahoma" w:cs="Tahoma"/>
                <w:b/>
                <w:sz w:val="28"/>
                <w:szCs w:val="28"/>
              </w:rPr>
              <w:t xml:space="preserve">R.C.G.01415_2011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57E6D">
              <w:rPr>
                <w:rFonts w:ascii="Tahoma" w:hAnsi="Tahoma" w:cs="Tahoma"/>
                <w:b/>
                <w:sz w:val="28"/>
                <w:szCs w:val="28"/>
              </w:rPr>
              <w:t xml:space="preserve">11/10/2011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57E6D">
              <w:rPr>
                <w:rFonts w:ascii="Tahoma" w:hAnsi="Tahoma" w:cs="Tahoma"/>
              </w:rPr>
              <w:t xml:space="preserve">Det.Sett.II RCS 00078/2011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57E6D">
              <w:rPr>
                <w:rFonts w:ascii="Tahoma" w:hAnsi="Tahoma" w:cs="Tahoma"/>
              </w:rPr>
              <w:t xml:space="preserve">03/10/2011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57E6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57E6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57E6D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57E6D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57E6D">
        <w:rPr>
          <w:rFonts w:ascii="Tahoma" w:hAnsi="Tahoma" w:cs="Tahoma"/>
          <w:b/>
        </w:rPr>
        <w:t xml:space="preserve">Alienazione immobile comunale sito in località Pagano con accesso dalla viabilità comunale via Giacomo Puccini. Pubblicazione avviso d’asta pubblica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E6D" w:rsidRDefault="00A57E6D">
      <w:r>
        <w:separator/>
      </w:r>
    </w:p>
  </w:endnote>
  <w:endnote w:type="continuationSeparator" w:id="1">
    <w:p w:rsidR="00A57E6D" w:rsidRDefault="00A57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E6D" w:rsidRDefault="00A57E6D">
      <w:r>
        <w:separator/>
      </w:r>
    </w:p>
  </w:footnote>
  <w:footnote w:type="continuationSeparator" w:id="1">
    <w:p w:rsidR="00A57E6D" w:rsidRDefault="00A57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57E6D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2011-10-12T10:01:00Z</dcterms:created>
  <dcterms:modified xsi:type="dcterms:W3CDTF">2011-10-12T10:01:00Z</dcterms:modified>
</cp:coreProperties>
</file>