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72DFA">
              <w:rPr>
                <w:rFonts w:ascii="Tahoma" w:hAnsi="Tahoma" w:cs="Tahoma"/>
                <w:b/>
                <w:sz w:val="28"/>
                <w:szCs w:val="28"/>
              </w:rPr>
              <w:t xml:space="preserve">R.C.G.01424_2011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2DFA">
              <w:rPr>
                <w:rFonts w:ascii="Tahoma" w:hAnsi="Tahoma" w:cs="Tahoma"/>
                <w:b/>
                <w:sz w:val="28"/>
                <w:szCs w:val="28"/>
              </w:rPr>
              <w:t xml:space="preserve">14/10/2011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72DFA">
              <w:rPr>
                <w:rFonts w:ascii="Tahoma" w:hAnsi="Tahoma" w:cs="Tahoma"/>
              </w:rPr>
              <w:t xml:space="preserve">Det.Sett.I RCS 00291/2011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2DFA">
              <w:rPr>
                <w:rFonts w:ascii="Tahoma" w:hAnsi="Tahoma" w:cs="Tahoma"/>
              </w:rPr>
              <w:t xml:space="preserve">06/10/2011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2DF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2DF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2DFA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2DF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2DFA">
        <w:rPr>
          <w:rFonts w:ascii="Tahoma" w:hAnsi="Tahoma" w:cs="Tahoma"/>
          <w:b/>
        </w:rPr>
        <w:t xml:space="preserve">CAUSA PELLEGRINO NICOLA C/COMUNE DI MONOPOLI. SENTENZA DEL GIUDICE DI PACE N. 94/2011.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DFA" w:rsidRDefault="00A72DFA">
      <w:r>
        <w:separator/>
      </w:r>
    </w:p>
  </w:endnote>
  <w:endnote w:type="continuationSeparator" w:id="1">
    <w:p w:rsidR="00A72DFA" w:rsidRDefault="00A72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DFA" w:rsidRDefault="00A72DFA">
      <w:r>
        <w:separator/>
      </w:r>
    </w:p>
  </w:footnote>
  <w:footnote w:type="continuationSeparator" w:id="1">
    <w:p w:rsidR="00A72DFA" w:rsidRDefault="00A72D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2DFA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2011-10-17T11:46:00Z</dcterms:created>
  <dcterms:modified xsi:type="dcterms:W3CDTF">2011-10-17T11:46:00Z</dcterms:modified>
</cp:coreProperties>
</file>