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5A2B">
              <w:rPr>
                <w:rFonts w:ascii="Tahoma" w:hAnsi="Tahoma" w:cs="Tahoma"/>
                <w:b/>
                <w:sz w:val="28"/>
                <w:szCs w:val="28"/>
              </w:rPr>
              <w:t xml:space="preserve">R.C.G.01425_2011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5A2B">
              <w:rPr>
                <w:rFonts w:ascii="Tahoma" w:hAnsi="Tahoma" w:cs="Tahoma"/>
                <w:b/>
                <w:sz w:val="28"/>
                <w:szCs w:val="28"/>
              </w:rPr>
              <w:t xml:space="preserve">14/10/2011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5A2B">
              <w:rPr>
                <w:rFonts w:ascii="Tahoma" w:hAnsi="Tahoma" w:cs="Tahoma"/>
              </w:rPr>
              <w:t xml:space="preserve">Det.Sett.I RCS 00283/2011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5A2B">
              <w:rPr>
                <w:rFonts w:ascii="Tahoma" w:hAnsi="Tahoma" w:cs="Tahoma"/>
              </w:rPr>
              <w:t xml:space="preserve">03/10/2011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5A2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5A2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5A2B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5A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5A2B">
        <w:rPr>
          <w:rFonts w:ascii="Tahoma" w:hAnsi="Tahoma" w:cs="Tahoma"/>
          <w:b/>
        </w:rPr>
        <w:t xml:space="preserve">CAUSA PACIELLO G. C/COMUNE DI MONOPOLI. SENTENZA DEL GIUDICE DI PACE DI MONOPOLI N. 322/2011.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A2B" w:rsidRDefault="00AE5A2B">
      <w:r>
        <w:separator/>
      </w:r>
    </w:p>
  </w:endnote>
  <w:endnote w:type="continuationSeparator" w:id="1">
    <w:p w:rsidR="00AE5A2B" w:rsidRDefault="00AE5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A2B" w:rsidRDefault="00AE5A2B">
      <w:r>
        <w:separator/>
      </w:r>
    </w:p>
  </w:footnote>
  <w:footnote w:type="continuationSeparator" w:id="1">
    <w:p w:rsidR="00AE5A2B" w:rsidRDefault="00AE5A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5A2B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2011-10-17T11:48:00Z</dcterms:created>
  <dcterms:modified xsi:type="dcterms:W3CDTF">2011-10-17T11:48:00Z</dcterms:modified>
</cp:coreProperties>
</file>