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3878">
              <w:rPr>
                <w:rFonts w:ascii="Tahoma" w:hAnsi="Tahoma" w:cs="Tahoma"/>
                <w:b/>
                <w:sz w:val="28"/>
                <w:szCs w:val="28"/>
              </w:rPr>
              <w:t xml:space="preserve">R.C.G.01472_2011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3878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3878">
              <w:rPr>
                <w:rFonts w:ascii="Tahoma" w:hAnsi="Tahoma" w:cs="Tahoma"/>
              </w:rPr>
              <w:t xml:space="preserve">Det.Sett.III RCS 00262/2011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3878">
              <w:rPr>
                <w:rFonts w:ascii="Tahoma" w:hAnsi="Tahoma" w:cs="Tahoma"/>
              </w:rPr>
              <w:t xml:space="preserve">06/07/2011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387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387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3878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387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3878">
        <w:rPr>
          <w:rFonts w:ascii="Tahoma" w:hAnsi="Tahoma" w:cs="Tahoma"/>
          <w:b/>
        </w:rPr>
        <w:t xml:space="preserve">Determinazioni dirigenziali determinazioni dirigenziali R.C.G.01772_2009 del 24.09.2009 e R.C.G. 01911_2010 del 22.11.2010 – Frazionamento della spesa globale assunta per pagamento nr.4 fatture all’ANAS S.p.A..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878" w:rsidRDefault="009A3878">
      <w:r>
        <w:separator/>
      </w:r>
    </w:p>
  </w:endnote>
  <w:endnote w:type="continuationSeparator" w:id="0">
    <w:p w:rsidR="009A3878" w:rsidRDefault="009A3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878" w:rsidRDefault="009A3878">
      <w:r>
        <w:separator/>
      </w:r>
    </w:p>
  </w:footnote>
  <w:footnote w:type="continuationSeparator" w:id="0">
    <w:p w:rsidR="009A3878" w:rsidRDefault="009A3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387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2011-10-21T07:17:00Z</dcterms:created>
  <dcterms:modified xsi:type="dcterms:W3CDTF">2011-10-21T07:17:00Z</dcterms:modified>
</cp:coreProperties>
</file>