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9364D">
              <w:rPr>
                <w:rFonts w:ascii="Tahoma" w:hAnsi="Tahoma" w:cs="Tahoma"/>
                <w:b/>
                <w:sz w:val="28"/>
                <w:szCs w:val="28"/>
              </w:rPr>
              <w:t xml:space="preserve">R.C.G.01487_2011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9364D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9364D">
              <w:rPr>
                <w:rFonts w:ascii="Tahoma" w:hAnsi="Tahoma" w:cs="Tahoma"/>
              </w:rPr>
              <w:t xml:space="preserve">Det.Sett.III RCS 00364/2011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9364D">
              <w:rPr>
                <w:rFonts w:ascii="Tahoma" w:hAnsi="Tahoma" w:cs="Tahoma"/>
              </w:rPr>
              <w:t xml:space="preserve">07/10/2011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9364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9364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9364D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9364D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9364D">
        <w:rPr>
          <w:rFonts w:ascii="Tahoma" w:hAnsi="Tahoma" w:cs="Tahoma"/>
          <w:b/>
        </w:rPr>
        <w:t xml:space="preserve">Strada comunale Tormento/Acquachiara - Somma urgenza per tutela incolumità Pubblica per muro pericolante crollato a seguito   evento piovoso del 26.09.2011 – Affidamento alla Ditta Ladogana di Monopoli - Regolarizzazione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9364D" w:rsidRDefault="00F9364D" w:rsidP="00F9364D">
      <w:pPr>
        <w:rPr>
          <w:rFonts w:ascii="Tahoma" w:hAnsi="Tahoma" w:cs="Tahoma"/>
        </w:rPr>
      </w:pPr>
    </w:p>
    <w:p w:rsidR="00F9364D" w:rsidRPr="00F9364D" w:rsidRDefault="00F9364D" w:rsidP="00F936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64D" w:rsidRDefault="00F9364D">
      <w:r>
        <w:separator/>
      </w:r>
    </w:p>
  </w:endnote>
  <w:endnote w:type="continuationSeparator" w:id="0">
    <w:p w:rsidR="00F9364D" w:rsidRDefault="00F936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64D" w:rsidRDefault="00F9364D">
      <w:r>
        <w:separator/>
      </w:r>
    </w:p>
  </w:footnote>
  <w:footnote w:type="continuationSeparator" w:id="0">
    <w:p w:rsidR="00F9364D" w:rsidRDefault="00F936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9364D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2011-10-21T07:48:00Z</dcterms:created>
  <dcterms:modified xsi:type="dcterms:W3CDTF">2011-10-21T07:48:00Z</dcterms:modified>
</cp:coreProperties>
</file>