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34DE">
              <w:rPr>
                <w:rFonts w:ascii="Tahoma" w:hAnsi="Tahoma" w:cs="Tahoma"/>
                <w:b/>
                <w:sz w:val="28"/>
                <w:szCs w:val="28"/>
              </w:rPr>
              <w:t xml:space="preserve">R.C.G.01474_2011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34DE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34DE">
              <w:rPr>
                <w:rFonts w:ascii="Tahoma" w:hAnsi="Tahoma" w:cs="Tahoma"/>
              </w:rPr>
              <w:t xml:space="preserve">Det.Sett.III RCS 00362/2011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34DE">
              <w:rPr>
                <w:rFonts w:ascii="Tahoma" w:hAnsi="Tahoma" w:cs="Tahoma"/>
              </w:rPr>
              <w:t xml:space="preserve">07/10/2011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34D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34D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34DE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34DE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34DE">
        <w:rPr>
          <w:rFonts w:ascii="Tahoma" w:hAnsi="Tahoma" w:cs="Tahoma"/>
          <w:b/>
        </w:rPr>
        <w:t xml:space="preserve">riparazione dell’impianto di illuminazione esterna del parcheggio dell’area portuale  Banchina Solfatara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C34DE" w:rsidRDefault="003C34DE" w:rsidP="003C34DE">
      <w:pPr>
        <w:rPr>
          <w:rFonts w:ascii="Tahoma" w:hAnsi="Tahoma" w:cs="Tahoma"/>
        </w:rPr>
      </w:pPr>
    </w:p>
    <w:p w:rsidR="003C34DE" w:rsidRPr="003C34DE" w:rsidRDefault="003C34DE" w:rsidP="003C34D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4DE" w:rsidRDefault="003C34DE">
      <w:r>
        <w:separator/>
      </w:r>
    </w:p>
  </w:endnote>
  <w:endnote w:type="continuationSeparator" w:id="0">
    <w:p w:rsidR="003C34DE" w:rsidRDefault="003C3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4DE" w:rsidRDefault="003C34DE">
      <w:r>
        <w:separator/>
      </w:r>
    </w:p>
  </w:footnote>
  <w:footnote w:type="continuationSeparator" w:id="0">
    <w:p w:rsidR="003C34DE" w:rsidRDefault="003C34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34D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2011-10-21T08:14:00Z</dcterms:created>
  <dcterms:modified xsi:type="dcterms:W3CDTF">2011-10-21T08:14:00Z</dcterms:modified>
</cp:coreProperties>
</file>