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4794">
              <w:rPr>
                <w:rFonts w:ascii="Tahoma" w:hAnsi="Tahoma" w:cs="Tahoma"/>
                <w:b/>
                <w:sz w:val="28"/>
                <w:szCs w:val="28"/>
              </w:rPr>
              <w:t xml:space="preserve">R.C.G.01466_2011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4794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4794">
              <w:rPr>
                <w:rFonts w:ascii="Tahoma" w:hAnsi="Tahoma" w:cs="Tahoma"/>
              </w:rPr>
              <w:t xml:space="preserve">Det.Sett.VI RCS 00115/2011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4794">
              <w:rPr>
                <w:rFonts w:ascii="Tahoma" w:hAnsi="Tahoma" w:cs="Tahoma"/>
              </w:rPr>
              <w:t xml:space="preserve">06/10/2011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479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479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4794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479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4794">
        <w:rPr>
          <w:rFonts w:ascii="Tahoma" w:hAnsi="Tahoma" w:cs="Tahoma"/>
          <w:b/>
        </w:rPr>
        <w:t xml:space="preserve">LIQUIDAZIONE ONERI PREVIDENZIALI INPDAP E IRAP A FAVORE DI DONGHIA GENNARO.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A4794" w:rsidRDefault="001A4794" w:rsidP="001A4794">
      <w:pPr>
        <w:rPr>
          <w:rFonts w:ascii="Tahoma" w:hAnsi="Tahoma" w:cs="Tahoma"/>
        </w:rPr>
      </w:pPr>
    </w:p>
    <w:p w:rsidR="001A4794" w:rsidRPr="001A4794" w:rsidRDefault="001A4794" w:rsidP="001A479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794" w:rsidRDefault="001A4794">
      <w:r>
        <w:separator/>
      </w:r>
    </w:p>
  </w:endnote>
  <w:endnote w:type="continuationSeparator" w:id="0">
    <w:p w:rsidR="001A4794" w:rsidRDefault="001A4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794" w:rsidRDefault="001A4794">
      <w:r>
        <w:separator/>
      </w:r>
    </w:p>
  </w:footnote>
  <w:footnote w:type="continuationSeparator" w:id="0">
    <w:p w:rsidR="001A4794" w:rsidRDefault="001A47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4794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2011-10-21T10:52:00Z</dcterms:created>
  <dcterms:modified xsi:type="dcterms:W3CDTF">2011-10-21T10:52:00Z</dcterms:modified>
</cp:coreProperties>
</file>