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0367">
              <w:rPr>
                <w:rFonts w:ascii="Tahoma" w:hAnsi="Tahoma" w:cs="Tahoma"/>
                <w:b/>
                <w:sz w:val="28"/>
                <w:szCs w:val="28"/>
              </w:rPr>
              <w:t xml:space="preserve">R.C.G.01447_2011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0367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D0367">
              <w:rPr>
                <w:rFonts w:ascii="Tahoma" w:hAnsi="Tahoma" w:cs="Tahoma"/>
              </w:rPr>
              <w:t xml:space="preserve">Det.Sett.I RCS 00292/2011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0367">
              <w:rPr>
                <w:rFonts w:ascii="Tahoma" w:hAnsi="Tahoma" w:cs="Tahoma"/>
              </w:rPr>
              <w:t xml:space="preserve">06/10/2011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036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036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0367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0367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0367">
        <w:rPr>
          <w:rFonts w:ascii="Tahoma" w:hAnsi="Tahoma" w:cs="Tahoma"/>
          <w:b/>
        </w:rPr>
        <w:t xml:space="preserve">LIQUIDAZIONE INDENNITA' DI PRESENZE COMPONENTI COMMISSIONI CONSILIARI PERMANENTI. II TRIMESTRE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D0367" w:rsidRDefault="007D0367" w:rsidP="007D0367">
      <w:pPr>
        <w:rPr>
          <w:rFonts w:ascii="Tahoma" w:hAnsi="Tahoma" w:cs="Tahoma"/>
        </w:rPr>
      </w:pPr>
    </w:p>
    <w:p w:rsidR="007D0367" w:rsidRPr="007D0367" w:rsidRDefault="007D0367" w:rsidP="007D03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7D0367" w:rsidRPr="007D0367" w:rsidRDefault="007D0367" w:rsidP="007D03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367" w:rsidRDefault="007D0367">
      <w:r>
        <w:separator/>
      </w:r>
    </w:p>
  </w:endnote>
  <w:endnote w:type="continuationSeparator" w:id="1">
    <w:p w:rsidR="007D0367" w:rsidRDefault="007D03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367" w:rsidRDefault="007D0367">
      <w:r>
        <w:separator/>
      </w:r>
    </w:p>
  </w:footnote>
  <w:footnote w:type="continuationSeparator" w:id="1">
    <w:p w:rsidR="007D0367" w:rsidRDefault="007D03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0367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2011-10-24T08:01:00Z</dcterms:created>
  <dcterms:modified xsi:type="dcterms:W3CDTF">2011-10-24T08:01:00Z</dcterms:modified>
</cp:coreProperties>
</file>