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0F78">
              <w:rPr>
                <w:rFonts w:ascii="Tahoma" w:hAnsi="Tahoma" w:cs="Tahoma"/>
                <w:b/>
                <w:sz w:val="28"/>
                <w:szCs w:val="28"/>
              </w:rPr>
              <w:t xml:space="preserve">R.C.G.01571_2011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0F78">
              <w:rPr>
                <w:rFonts w:ascii="Tahoma" w:hAnsi="Tahoma" w:cs="Tahoma"/>
                <w:b/>
                <w:sz w:val="28"/>
                <w:szCs w:val="28"/>
              </w:rPr>
              <w:t xml:space="preserve">14/11/2011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0F78">
              <w:rPr>
                <w:rFonts w:ascii="Tahoma" w:hAnsi="Tahoma" w:cs="Tahoma"/>
              </w:rPr>
              <w:t xml:space="preserve">Det.Sett.I RCS 00324/2011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0F78">
              <w:rPr>
                <w:rFonts w:ascii="Tahoma" w:hAnsi="Tahoma" w:cs="Tahoma"/>
              </w:rPr>
              <w:t xml:space="preserve">14/11/2011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0F7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0F7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0F78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0F7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0F78">
        <w:rPr>
          <w:rFonts w:ascii="Tahoma" w:hAnsi="Tahoma" w:cs="Tahoma"/>
          <w:b/>
        </w:rPr>
        <w:t xml:space="preserve">ANNULAMENTO DETERMINA DRIGENZIALE N. 832 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A0F78" w:rsidRDefault="002A0F78" w:rsidP="002A0F78">
      <w:pPr>
        <w:rPr>
          <w:rFonts w:ascii="Tahoma" w:hAnsi="Tahoma" w:cs="Tahoma"/>
        </w:rPr>
      </w:pPr>
    </w:p>
    <w:p w:rsidR="002A0F78" w:rsidRPr="002A0F78" w:rsidRDefault="002A0F78" w:rsidP="002A0F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VITA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78" w:rsidRDefault="002A0F78">
      <w:r>
        <w:separator/>
      </w:r>
    </w:p>
  </w:endnote>
  <w:endnote w:type="continuationSeparator" w:id="0">
    <w:p w:rsidR="002A0F78" w:rsidRDefault="002A0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78" w:rsidRDefault="002A0F78">
      <w:r>
        <w:separator/>
      </w:r>
    </w:p>
  </w:footnote>
  <w:footnote w:type="continuationSeparator" w:id="0">
    <w:p w:rsidR="002A0F78" w:rsidRDefault="002A0F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0F7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2011-11-15T07:37:00Z</dcterms:created>
  <dcterms:modified xsi:type="dcterms:W3CDTF">2011-11-15T07:37:00Z</dcterms:modified>
</cp:coreProperties>
</file>