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2B33">
              <w:rPr>
                <w:rFonts w:ascii="Tahoma" w:hAnsi="Tahoma" w:cs="Tahoma"/>
                <w:b/>
                <w:sz w:val="28"/>
                <w:szCs w:val="28"/>
              </w:rPr>
              <w:t xml:space="preserve">R.C.G.01588_2011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2B33">
              <w:rPr>
                <w:rFonts w:ascii="Tahoma" w:hAnsi="Tahoma" w:cs="Tahoma"/>
                <w:b/>
                <w:sz w:val="28"/>
                <w:szCs w:val="28"/>
              </w:rPr>
              <w:t xml:space="preserve">18/11/2011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2B33">
              <w:rPr>
                <w:rFonts w:ascii="Tahoma" w:hAnsi="Tahoma" w:cs="Tahoma"/>
              </w:rPr>
              <w:t xml:space="preserve">Det.Sett.I-Integr RCS 00028/2011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2B33">
              <w:rPr>
                <w:rFonts w:ascii="Tahoma" w:hAnsi="Tahoma" w:cs="Tahoma"/>
              </w:rPr>
              <w:t xml:space="preserve">18/11/2011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2B3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2B3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2B33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2B3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2B33">
        <w:rPr>
          <w:rFonts w:ascii="Tahoma" w:hAnsi="Tahoma" w:cs="Tahoma"/>
          <w:b/>
        </w:rPr>
        <w:t xml:space="preserve">TRIB. CIV. BARI S.D. MONOPOLI PROCEDIMENTO CIVILE PROMOSSO DAL SIG. SUSCA D. + 1 C/COMUNE DI MONOPOLI. PRESA DA'TTO RINUNCIA MANDATO ALLE LITI AVV. BRUNO COLUCCI E CONFERIMENTO INCARICO AVV. L. DI 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B33" w:rsidRDefault="00062B33">
      <w:r>
        <w:separator/>
      </w:r>
    </w:p>
  </w:endnote>
  <w:endnote w:type="continuationSeparator" w:id="1">
    <w:p w:rsidR="00062B33" w:rsidRDefault="00062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B33" w:rsidRDefault="00062B33">
      <w:r>
        <w:separator/>
      </w:r>
    </w:p>
  </w:footnote>
  <w:footnote w:type="continuationSeparator" w:id="1">
    <w:p w:rsidR="00062B33" w:rsidRDefault="00062B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2B33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2011-11-18T09:26:00Z</dcterms:created>
  <dcterms:modified xsi:type="dcterms:W3CDTF">2011-11-18T09:26:00Z</dcterms:modified>
</cp:coreProperties>
</file>