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50F9">
              <w:rPr>
                <w:rFonts w:ascii="Tahoma" w:hAnsi="Tahoma" w:cs="Tahoma"/>
                <w:b/>
                <w:sz w:val="28"/>
                <w:szCs w:val="28"/>
              </w:rPr>
              <w:t xml:space="preserve">R.C.G.01668_2011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50F9">
              <w:rPr>
                <w:rFonts w:ascii="Tahoma" w:hAnsi="Tahoma" w:cs="Tahoma"/>
                <w:b/>
                <w:sz w:val="28"/>
                <w:szCs w:val="28"/>
              </w:rPr>
              <w:t xml:space="preserve">05/12/2011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50F9">
              <w:rPr>
                <w:rFonts w:ascii="Tahoma" w:hAnsi="Tahoma" w:cs="Tahoma"/>
              </w:rPr>
              <w:t xml:space="preserve">Det.Sett.III RCS 00408/2011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50F9">
              <w:rPr>
                <w:rFonts w:ascii="Tahoma" w:hAnsi="Tahoma" w:cs="Tahoma"/>
              </w:rPr>
              <w:t xml:space="preserve">16/11/2011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50F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50F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50F9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50F9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50F9">
        <w:rPr>
          <w:rFonts w:ascii="Tahoma" w:hAnsi="Tahoma" w:cs="Tahoma"/>
          <w:b/>
        </w:rPr>
        <w:t xml:space="preserve">Impianto elevatore nr.E9241 installato presso il Castello di Carlo V° - Cottimo fiduciario e affidamento diretto ex art. 125 D.Lgs. n.163/2006 alla Ditta GA.EL. S.n.c. di Gargano M. &amp; C. di Terlizzi (BA).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0F9" w:rsidRDefault="00A850F9">
      <w:r>
        <w:separator/>
      </w:r>
    </w:p>
  </w:endnote>
  <w:endnote w:type="continuationSeparator" w:id="0">
    <w:p w:rsidR="00A850F9" w:rsidRDefault="00A850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0F9" w:rsidRDefault="00A850F9">
      <w:r>
        <w:separator/>
      </w:r>
    </w:p>
  </w:footnote>
  <w:footnote w:type="continuationSeparator" w:id="0">
    <w:p w:rsidR="00A850F9" w:rsidRDefault="00A850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50F9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2011-12-05T08:28:00Z</dcterms:created>
  <dcterms:modified xsi:type="dcterms:W3CDTF">2011-12-05T08:28:00Z</dcterms:modified>
</cp:coreProperties>
</file>