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54F23">
              <w:rPr>
                <w:rFonts w:ascii="Tahoma" w:hAnsi="Tahoma" w:cs="Tahoma"/>
                <w:b/>
                <w:sz w:val="28"/>
                <w:szCs w:val="28"/>
              </w:rPr>
              <w:t xml:space="preserve">R.C.G.01689_2011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54F23">
              <w:rPr>
                <w:rFonts w:ascii="Tahoma" w:hAnsi="Tahoma" w:cs="Tahoma"/>
                <w:b/>
                <w:sz w:val="28"/>
                <w:szCs w:val="28"/>
              </w:rPr>
              <w:t xml:space="preserve">07/12/2011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54F23">
              <w:rPr>
                <w:rFonts w:ascii="Tahoma" w:hAnsi="Tahoma" w:cs="Tahoma"/>
              </w:rPr>
              <w:t xml:space="preserve">Det.Sett.II-Integr RCS 00006/2011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54F23">
              <w:rPr>
                <w:rFonts w:ascii="Tahoma" w:hAnsi="Tahoma" w:cs="Tahoma"/>
              </w:rPr>
              <w:t xml:space="preserve">25/11/2011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54F23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54F23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54F23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54F23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54F23">
        <w:rPr>
          <w:rFonts w:ascii="Tahoma" w:hAnsi="Tahoma" w:cs="Tahoma"/>
          <w:b/>
        </w:rPr>
        <w:t xml:space="preserve">ADESIONE AL SERVIZIO DI MANTENIMENTO PER L’APPLICAZIONE DEL METODO MISTO DI GESTIONE DELL'IRAP PER GLI  ANNI 2010-2011 – ASSUNZIONE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F23" w:rsidRDefault="00054F23">
      <w:r>
        <w:separator/>
      </w:r>
    </w:p>
  </w:endnote>
  <w:endnote w:type="continuationSeparator" w:id="1">
    <w:p w:rsidR="00054F23" w:rsidRDefault="00054F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F23" w:rsidRDefault="00054F23">
      <w:r>
        <w:separator/>
      </w:r>
    </w:p>
  </w:footnote>
  <w:footnote w:type="continuationSeparator" w:id="1">
    <w:p w:rsidR="00054F23" w:rsidRDefault="00054F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54F23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1</cp:revision>
  <dcterms:created xsi:type="dcterms:W3CDTF">2011-12-09T10:59:00Z</dcterms:created>
  <dcterms:modified xsi:type="dcterms:W3CDTF">2011-12-09T10:59:00Z</dcterms:modified>
</cp:coreProperties>
</file>