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32BD">
              <w:rPr>
                <w:rFonts w:ascii="Tahoma" w:hAnsi="Tahoma" w:cs="Tahoma"/>
                <w:b/>
                <w:sz w:val="28"/>
                <w:szCs w:val="28"/>
              </w:rPr>
              <w:t xml:space="preserve">R.C.G.01696_2011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32BD">
              <w:rPr>
                <w:rFonts w:ascii="Tahoma" w:hAnsi="Tahoma" w:cs="Tahoma"/>
                <w:b/>
                <w:sz w:val="28"/>
                <w:szCs w:val="28"/>
              </w:rPr>
              <w:t xml:space="preserve">13/12/2011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32BD">
              <w:rPr>
                <w:rFonts w:ascii="Tahoma" w:hAnsi="Tahoma" w:cs="Tahoma"/>
              </w:rPr>
              <w:t xml:space="preserve">Det.Sett.II-Integr RCS 00014/2011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32BD">
              <w:rPr>
                <w:rFonts w:ascii="Tahoma" w:hAnsi="Tahoma" w:cs="Tahoma"/>
              </w:rPr>
              <w:t xml:space="preserve">07/12/2011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32B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32B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32B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32B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432B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32BD">
        <w:rPr>
          <w:rFonts w:ascii="Tahoma" w:hAnsi="Tahoma" w:cs="Tahoma"/>
          <w:b/>
        </w:rPr>
        <w:t xml:space="preserve">Pubblicazione bando di gara mediante procedura aperta per la fornitura di energia elettrica per le utenze comunali - biennio 2012-2013”.  </w:t>
      </w:r>
    </w:p>
    <w:p w:rsidR="00701294" w:rsidRPr="00BB2B98" w:rsidRDefault="003432B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Z5E0298AFD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2BD" w:rsidRDefault="003432BD">
      <w:r>
        <w:separator/>
      </w:r>
    </w:p>
  </w:endnote>
  <w:endnote w:type="continuationSeparator" w:id="0">
    <w:p w:rsidR="003432BD" w:rsidRDefault="00343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2BD" w:rsidRDefault="003432BD">
      <w:r>
        <w:separator/>
      </w:r>
    </w:p>
  </w:footnote>
  <w:footnote w:type="continuationSeparator" w:id="0">
    <w:p w:rsidR="003432BD" w:rsidRDefault="003432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32B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2011-12-13T10:22:00Z</dcterms:created>
  <dcterms:modified xsi:type="dcterms:W3CDTF">2011-12-13T10:22:00Z</dcterms:modified>
</cp:coreProperties>
</file>