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37AE">
              <w:rPr>
                <w:rFonts w:ascii="Tahoma" w:hAnsi="Tahoma" w:cs="Tahoma"/>
                <w:b/>
                <w:sz w:val="28"/>
                <w:szCs w:val="28"/>
              </w:rPr>
              <w:t xml:space="preserve">R.C.G.01573_2011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37AE">
              <w:rPr>
                <w:rFonts w:ascii="Tahoma" w:hAnsi="Tahoma" w:cs="Tahoma"/>
                <w:b/>
                <w:sz w:val="28"/>
                <w:szCs w:val="28"/>
              </w:rPr>
              <w:t xml:space="preserve">14/11/2011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37AE">
              <w:rPr>
                <w:rFonts w:ascii="Tahoma" w:hAnsi="Tahoma" w:cs="Tahoma"/>
              </w:rPr>
              <w:t xml:space="preserve">Det.Sett.II-Integr RCS 00003/2011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37AE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37AE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37AE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37AE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37AE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37AE">
        <w:rPr>
          <w:rFonts w:ascii="Tahoma" w:hAnsi="Tahoma" w:cs="Tahoma"/>
          <w:b/>
        </w:rPr>
        <w:t xml:space="preserve">IMPEGNO DI SPESA PER LA PARTECIPAZIONE AL SEMINARIO “LA MANOVRA ESTIVA SUI CONTI PUBBLICI: ANALISI DELLE NOVITÀ PER GLI ENTI LOCALI.” ORGANIZZATO A BARI  GIOVEDÌ  03 NOVEMBRE  2011,  A CURA DELLA ARETE’ S.R.L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7AE" w:rsidRDefault="00B937AE">
      <w:r>
        <w:separator/>
      </w:r>
    </w:p>
  </w:endnote>
  <w:endnote w:type="continuationSeparator" w:id="1">
    <w:p w:rsidR="00B937AE" w:rsidRDefault="00B93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7AE" w:rsidRDefault="00B937AE">
      <w:r>
        <w:separator/>
      </w:r>
    </w:p>
  </w:footnote>
  <w:footnote w:type="continuationSeparator" w:id="1">
    <w:p w:rsidR="00B937AE" w:rsidRDefault="00B93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37AE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2011-12-20T11:36:00Z</dcterms:created>
  <dcterms:modified xsi:type="dcterms:W3CDTF">2011-12-20T11:36:00Z</dcterms:modified>
</cp:coreProperties>
</file>