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102B">
              <w:rPr>
                <w:rFonts w:ascii="Tahoma" w:hAnsi="Tahoma" w:cs="Tahoma"/>
                <w:b/>
                <w:sz w:val="28"/>
                <w:szCs w:val="28"/>
              </w:rPr>
              <w:t xml:space="preserve">R.C.G.01791_2011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102B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102B">
              <w:rPr>
                <w:rFonts w:ascii="Tahoma" w:hAnsi="Tahoma" w:cs="Tahoma"/>
              </w:rPr>
              <w:t xml:space="preserve">Det.Sett.V RCS 00353/2011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102B">
              <w:rPr>
                <w:rFonts w:ascii="Tahoma" w:hAnsi="Tahoma" w:cs="Tahoma"/>
              </w:rPr>
              <w:t xml:space="preserve">05/12/2011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102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102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102B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102B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102B">
        <w:rPr>
          <w:rFonts w:ascii="Tahoma" w:hAnsi="Tahoma" w:cs="Tahoma"/>
          <w:b/>
        </w:rPr>
        <w:t xml:space="preserve">Determinazione dirigenziale della Regione Puglia nr. 220 del 27/10/2011-Assessorato Infrastrutture Strategiche e Mobilità. 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F102B" w:rsidRDefault="001F102B" w:rsidP="001F102B">
      <w:pPr>
        <w:rPr>
          <w:rFonts w:ascii="Tahoma" w:hAnsi="Tahoma" w:cs="Tahoma"/>
        </w:rPr>
      </w:pPr>
    </w:p>
    <w:p w:rsidR="001F102B" w:rsidRPr="001F102B" w:rsidRDefault="001F102B" w:rsidP="001F102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02B" w:rsidRDefault="001F102B">
      <w:r>
        <w:separator/>
      </w:r>
    </w:p>
  </w:endnote>
  <w:endnote w:type="continuationSeparator" w:id="1">
    <w:p w:rsidR="001F102B" w:rsidRDefault="001F10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02B" w:rsidRDefault="001F102B">
      <w:r>
        <w:separator/>
      </w:r>
    </w:p>
  </w:footnote>
  <w:footnote w:type="continuationSeparator" w:id="1">
    <w:p w:rsidR="001F102B" w:rsidRDefault="001F10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102B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2012-01-02T08:16:00Z</dcterms:created>
  <dcterms:modified xsi:type="dcterms:W3CDTF">2012-01-02T08:16:00Z</dcterms:modified>
</cp:coreProperties>
</file>