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D040A">
              <w:rPr>
                <w:rFonts w:ascii="Tahoma" w:hAnsi="Tahoma" w:cs="Tahoma"/>
                <w:b/>
                <w:sz w:val="28"/>
                <w:szCs w:val="28"/>
              </w:rPr>
              <w:t xml:space="preserve">R.C.G.01780_2011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D040A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D040A">
              <w:rPr>
                <w:rFonts w:ascii="Tahoma" w:hAnsi="Tahoma" w:cs="Tahoma"/>
              </w:rPr>
              <w:t xml:space="preserve">Det.Sett.II-Integr RCS 00025/2011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D040A">
              <w:rPr>
                <w:rFonts w:ascii="Tahoma" w:hAnsi="Tahoma" w:cs="Tahoma"/>
              </w:rPr>
              <w:t xml:space="preserve">27/12/2011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D040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D040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D040A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D040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D040A">
        <w:rPr>
          <w:rFonts w:ascii="Tahoma" w:hAnsi="Tahoma" w:cs="Tahoma"/>
          <w:b/>
        </w:rPr>
        <w:t xml:space="preserve">Regolarizzazione estensione assicurazione polizza infortuni conducente per i rischi rivenienti  dalla  circolazione stradale dei veicoli a motore di proprietà comunale, 1^ trim. 2012. Integrazione - CIG Z0B02F9D36 -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40A" w:rsidRDefault="00ED040A">
      <w:r>
        <w:separator/>
      </w:r>
    </w:p>
  </w:endnote>
  <w:endnote w:type="continuationSeparator" w:id="0">
    <w:p w:rsidR="00ED040A" w:rsidRDefault="00ED0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40A" w:rsidRDefault="00ED040A">
      <w:r>
        <w:separator/>
      </w:r>
    </w:p>
  </w:footnote>
  <w:footnote w:type="continuationSeparator" w:id="0">
    <w:p w:rsidR="00ED040A" w:rsidRDefault="00ED04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D040A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1</cp:revision>
  <dcterms:created xsi:type="dcterms:W3CDTF">2012-01-02T12:08:00Z</dcterms:created>
  <dcterms:modified xsi:type="dcterms:W3CDTF">2012-01-02T12:08:00Z</dcterms:modified>
</cp:coreProperties>
</file>