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3340">
              <w:rPr>
                <w:rFonts w:ascii="Tahoma" w:hAnsi="Tahoma" w:cs="Tahoma"/>
                <w:b/>
                <w:sz w:val="28"/>
                <w:szCs w:val="28"/>
              </w:rPr>
              <w:t xml:space="preserve">R.C.G.00074_2012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3340">
              <w:rPr>
                <w:rFonts w:ascii="Tahoma" w:hAnsi="Tahoma" w:cs="Tahoma"/>
                <w:b/>
                <w:sz w:val="28"/>
                <w:szCs w:val="28"/>
              </w:rPr>
              <w:t xml:space="preserve">09/01/2012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3340">
              <w:rPr>
                <w:rFonts w:ascii="Tahoma" w:hAnsi="Tahoma" w:cs="Tahoma"/>
              </w:rPr>
              <w:t xml:space="preserve">Det.Sett.III RCS 00373/2011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3340">
              <w:rPr>
                <w:rFonts w:ascii="Tahoma" w:hAnsi="Tahoma" w:cs="Tahoma"/>
              </w:rPr>
              <w:t xml:space="preserve">19/10/2011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334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334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3340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33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3340">
        <w:rPr>
          <w:rFonts w:ascii="Tahoma" w:hAnsi="Tahoma" w:cs="Tahoma"/>
          <w:b/>
        </w:rPr>
        <w:t xml:space="preserve">Sig.ra Persichella Emilia. Definizione stragiudiziale della richiesta di risarcimento danni riconducibili alla caduta di un ramo.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340" w:rsidRDefault="006F3340">
      <w:r>
        <w:separator/>
      </w:r>
    </w:p>
  </w:endnote>
  <w:endnote w:type="continuationSeparator" w:id="0">
    <w:p w:rsidR="006F3340" w:rsidRDefault="006F3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340" w:rsidRDefault="006F3340">
      <w:r>
        <w:separator/>
      </w:r>
    </w:p>
  </w:footnote>
  <w:footnote w:type="continuationSeparator" w:id="0">
    <w:p w:rsidR="006F3340" w:rsidRDefault="006F33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3340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2012-01-09T12:25:00Z</dcterms:created>
  <dcterms:modified xsi:type="dcterms:W3CDTF">2012-01-09T12:25:00Z</dcterms:modified>
</cp:coreProperties>
</file>