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191F">
              <w:rPr>
                <w:rFonts w:ascii="Tahoma" w:hAnsi="Tahoma" w:cs="Tahoma"/>
                <w:b/>
                <w:sz w:val="28"/>
                <w:szCs w:val="28"/>
              </w:rPr>
              <w:t xml:space="preserve">R.C.G.00102_2012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191F">
              <w:rPr>
                <w:rFonts w:ascii="Tahoma" w:hAnsi="Tahoma" w:cs="Tahoma"/>
                <w:b/>
                <w:sz w:val="28"/>
                <w:szCs w:val="28"/>
              </w:rPr>
              <w:t xml:space="preserve">10/01/2012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191F">
              <w:rPr>
                <w:rFonts w:ascii="Tahoma" w:hAnsi="Tahoma" w:cs="Tahoma"/>
              </w:rPr>
              <w:t xml:space="preserve">Det.Sett.V RCS 00330/2011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191F">
              <w:rPr>
                <w:rFonts w:ascii="Tahoma" w:hAnsi="Tahoma" w:cs="Tahoma"/>
              </w:rPr>
              <w:t xml:space="preserve">14/11/2011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191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191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191F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19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191F">
        <w:rPr>
          <w:rFonts w:ascii="Tahoma" w:hAnsi="Tahoma" w:cs="Tahoma"/>
          <w:b/>
        </w:rPr>
        <w:t xml:space="preserve">Rif. deliberazione di G.C. n. 160 del 27/10/2011. “Corso d’eccellenza sull’arte e manualità”. Affidamento all’Associazione “Fondamentali”.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91F" w:rsidRDefault="006C191F">
      <w:r>
        <w:separator/>
      </w:r>
    </w:p>
  </w:endnote>
  <w:endnote w:type="continuationSeparator" w:id="1">
    <w:p w:rsidR="006C191F" w:rsidRDefault="006C19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91F" w:rsidRDefault="006C191F">
      <w:r>
        <w:separator/>
      </w:r>
    </w:p>
  </w:footnote>
  <w:footnote w:type="continuationSeparator" w:id="1">
    <w:p w:rsidR="006C191F" w:rsidRDefault="006C19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191F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2012-01-10T09:52:00Z</dcterms:created>
  <dcterms:modified xsi:type="dcterms:W3CDTF">2012-01-10T09:53:00Z</dcterms:modified>
</cp:coreProperties>
</file>