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2A17">
              <w:rPr>
                <w:rFonts w:ascii="Tahoma" w:hAnsi="Tahoma" w:cs="Tahoma"/>
                <w:b/>
                <w:sz w:val="28"/>
                <w:szCs w:val="28"/>
              </w:rPr>
              <w:t xml:space="preserve">R.C.G.00094_2012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2A17">
              <w:rPr>
                <w:rFonts w:ascii="Tahoma" w:hAnsi="Tahoma" w:cs="Tahoma"/>
                <w:b/>
                <w:sz w:val="28"/>
                <w:szCs w:val="28"/>
              </w:rPr>
              <w:t xml:space="preserve">10/01/2012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2A17">
              <w:rPr>
                <w:rFonts w:ascii="Tahoma" w:hAnsi="Tahoma" w:cs="Tahoma"/>
              </w:rPr>
              <w:t xml:space="preserve">Det.Sett.VI RCS 00150/2011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2A17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2A17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2A17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2A1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2A17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2A17">
        <w:rPr>
          <w:rFonts w:ascii="Tahoma" w:hAnsi="Tahoma" w:cs="Tahoma"/>
          <w:b/>
        </w:rPr>
        <w:t xml:space="preserve">fornitura mezzi tecnici e allestimenti grafici veicolo di servizio Fiat G.Punto targata DR436RF.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A2A17" w:rsidRDefault="00EA2A17" w:rsidP="00EA2A17">
      <w:pPr>
        <w:rPr>
          <w:rFonts w:ascii="Tahoma" w:hAnsi="Tahoma" w:cs="Tahoma"/>
        </w:rPr>
      </w:pPr>
    </w:p>
    <w:p w:rsidR="00EA2A17" w:rsidRPr="00EA2A17" w:rsidRDefault="00EA2A17" w:rsidP="00EA2A1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A17" w:rsidRDefault="00EA2A17">
      <w:r>
        <w:separator/>
      </w:r>
    </w:p>
  </w:endnote>
  <w:endnote w:type="continuationSeparator" w:id="1">
    <w:p w:rsidR="00EA2A17" w:rsidRDefault="00EA2A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A17" w:rsidRDefault="00EA2A17">
      <w:r>
        <w:separator/>
      </w:r>
    </w:p>
  </w:footnote>
  <w:footnote w:type="continuationSeparator" w:id="1">
    <w:p w:rsidR="00EA2A17" w:rsidRDefault="00EA2A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2A17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2012-01-10T14:57:00Z</dcterms:created>
  <dcterms:modified xsi:type="dcterms:W3CDTF">2012-01-10T14:57:00Z</dcterms:modified>
</cp:coreProperties>
</file>