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A4332">
              <w:rPr>
                <w:rFonts w:ascii="Tahoma" w:hAnsi="Tahoma" w:cs="Tahoma"/>
                <w:b/>
                <w:sz w:val="28"/>
                <w:szCs w:val="28"/>
              </w:rPr>
              <w:t xml:space="preserve">R.C.G.00073_2012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A4332">
              <w:rPr>
                <w:rFonts w:ascii="Tahoma" w:hAnsi="Tahoma" w:cs="Tahoma"/>
                <w:b/>
                <w:sz w:val="28"/>
                <w:szCs w:val="28"/>
              </w:rPr>
              <w:t xml:space="preserve">09/01/2012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A4332">
              <w:rPr>
                <w:rFonts w:ascii="Tahoma" w:hAnsi="Tahoma" w:cs="Tahoma"/>
              </w:rPr>
              <w:t xml:space="preserve">Det.Sett.VII RCS 00098/2011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A4332">
              <w:rPr>
                <w:rFonts w:ascii="Tahoma" w:hAnsi="Tahoma" w:cs="Tahoma"/>
              </w:rPr>
              <w:t xml:space="preserve">15/12/2011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A4332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A4332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A4332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A4332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A4332">
        <w:rPr>
          <w:rFonts w:ascii="Tahoma" w:hAnsi="Tahoma" w:cs="Tahoma"/>
          <w:b/>
        </w:rPr>
        <w:t xml:space="preserve">MONOPOLI CITTÀNATALE 2011 – Concerti Natalizi del 2 e 3 gennaio 2012 a cura dell’Associazione Le Nove Muse agenzia di Spettacoli. Impegno della spesa. (CIG Z5802D1549 ).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332" w:rsidRDefault="007A4332">
      <w:r>
        <w:separator/>
      </w:r>
    </w:p>
  </w:endnote>
  <w:endnote w:type="continuationSeparator" w:id="1">
    <w:p w:rsidR="007A4332" w:rsidRDefault="007A43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332" w:rsidRDefault="007A4332">
      <w:r>
        <w:separator/>
      </w:r>
    </w:p>
  </w:footnote>
  <w:footnote w:type="continuationSeparator" w:id="1">
    <w:p w:rsidR="007A4332" w:rsidRDefault="007A43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A433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2012-01-11T10:49:00Z</dcterms:created>
  <dcterms:modified xsi:type="dcterms:W3CDTF">2012-01-11T10:49:00Z</dcterms:modified>
</cp:coreProperties>
</file>