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643A89">
              <w:rPr>
                <w:rFonts w:ascii="Tahoma" w:hAnsi="Tahoma" w:cs="Tahoma"/>
                <w:b/>
                <w:sz w:val="28"/>
                <w:szCs w:val="28"/>
              </w:rPr>
              <w:t xml:space="preserve">R.C.G.00106_2012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643A89">
              <w:rPr>
                <w:rFonts w:ascii="Tahoma" w:hAnsi="Tahoma" w:cs="Tahoma"/>
                <w:b/>
                <w:sz w:val="28"/>
                <w:szCs w:val="28"/>
              </w:rPr>
              <w:t xml:space="preserve">11/01/2012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643A89">
              <w:rPr>
                <w:rFonts w:ascii="Tahoma" w:hAnsi="Tahoma" w:cs="Tahoma"/>
              </w:rPr>
              <w:t xml:space="preserve">Det.Sett.III RCS 00008/2012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643A89">
              <w:rPr>
                <w:rFonts w:ascii="Tahoma" w:hAnsi="Tahoma" w:cs="Tahoma"/>
              </w:rPr>
              <w:t xml:space="preserve">11/01/2012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643A89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643A89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643A89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643A89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643A89">
        <w:rPr>
          <w:rFonts w:ascii="Tahoma" w:hAnsi="Tahoma" w:cs="Tahoma"/>
          <w:b/>
        </w:rPr>
        <w:t xml:space="preserve">Lavori di Manutenzione degli edifici pubblici di competenza comunale – Esame ed approvazione atti 1° SAL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A89" w:rsidRDefault="00643A89">
      <w:r>
        <w:separator/>
      </w:r>
    </w:p>
  </w:endnote>
  <w:endnote w:type="continuationSeparator" w:id="0">
    <w:p w:rsidR="00643A89" w:rsidRDefault="00643A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A89" w:rsidRDefault="00643A89">
      <w:r>
        <w:separator/>
      </w:r>
    </w:p>
  </w:footnote>
  <w:footnote w:type="continuationSeparator" w:id="0">
    <w:p w:rsidR="00643A89" w:rsidRDefault="00643A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43A89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2012-01-12T07:28:00Z</dcterms:created>
  <dcterms:modified xsi:type="dcterms:W3CDTF">2012-01-12T07:28:00Z</dcterms:modified>
</cp:coreProperties>
</file>