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749C9">
              <w:rPr>
                <w:rFonts w:ascii="Tahoma" w:hAnsi="Tahoma" w:cs="Tahoma"/>
                <w:b/>
                <w:sz w:val="28"/>
                <w:szCs w:val="28"/>
              </w:rPr>
              <w:t xml:space="preserve">R.C.G.00166_2012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749C9">
              <w:rPr>
                <w:rFonts w:ascii="Tahoma" w:hAnsi="Tahoma" w:cs="Tahoma"/>
                <w:b/>
                <w:sz w:val="28"/>
                <w:szCs w:val="28"/>
              </w:rPr>
              <w:t xml:space="preserve">16/01/2012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749C9">
              <w:rPr>
                <w:rFonts w:ascii="Tahoma" w:hAnsi="Tahoma" w:cs="Tahoma"/>
              </w:rPr>
              <w:t xml:space="preserve">Det.Sett.III RCS 00445/2011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749C9">
              <w:rPr>
                <w:rFonts w:ascii="Tahoma" w:hAnsi="Tahoma" w:cs="Tahoma"/>
              </w:rPr>
              <w:t xml:space="preserve">23/12/2011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749C9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749C9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749C9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749C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749C9">
        <w:rPr>
          <w:rFonts w:ascii="Tahoma" w:hAnsi="Tahoma" w:cs="Tahoma"/>
          <w:b/>
        </w:rPr>
        <w:t xml:space="preserve">Affidamento diretto dei servizi tecnici per la redazione di atti catastali relativi all’edificio comunale in Banchina Solfatara al fg.11 part.5658 al geom. Nicolò Amodio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749C9" w:rsidRDefault="00F749C9" w:rsidP="00F749C9">
      <w:pPr>
        <w:rPr>
          <w:rFonts w:ascii="Tahoma" w:hAnsi="Tahoma" w:cs="Tahoma"/>
        </w:rPr>
      </w:pPr>
    </w:p>
    <w:p w:rsidR="00F749C9" w:rsidRPr="00F749C9" w:rsidRDefault="00F749C9" w:rsidP="00F749C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49C9" w:rsidRDefault="00F749C9">
      <w:r>
        <w:separator/>
      </w:r>
    </w:p>
  </w:endnote>
  <w:endnote w:type="continuationSeparator" w:id="0">
    <w:p w:rsidR="00F749C9" w:rsidRDefault="00F749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49C9" w:rsidRDefault="00F749C9">
      <w:r>
        <w:separator/>
      </w:r>
    </w:p>
  </w:footnote>
  <w:footnote w:type="continuationSeparator" w:id="0">
    <w:p w:rsidR="00F749C9" w:rsidRDefault="00F749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749C9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2012-01-16T11:26:00Z</dcterms:created>
  <dcterms:modified xsi:type="dcterms:W3CDTF">2012-01-16T11:26:00Z</dcterms:modified>
</cp:coreProperties>
</file>