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1A5CB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A5CB9">
              <w:rPr>
                <w:rFonts w:ascii="Tahoma" w:hAnsi="Tahoma" w:cs="Tahoma"/>
                <w:b/>
                <w:sz w:val="28"/>
                <w:szCs w:val="28"/>
              </w:rPr>
              <w:t xml:space="preserve">.00163_2012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5CB9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A5CB9">
              <w:rPr>
                <w:rFonts w:ascii="Tahoma" w:hAnsi="Tahoma" w:cs="Tahoma"/>
              </w:rPr>
              <w:t>Det.Sett.V</w:t>
            </w:r>
            <w:proofErr w:type="spellEnd"/>
            <w:r w:rsidR="001A5CB9">
              <w:rPr>
                <w:rFonts w:ascii="Tahoma" w:hAnsi="Tahoma" w:cs="Tahoma"/>
              </w:rPr>
              <w:t xml:space="preserve"> RCS 00409/2011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5CB9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5CB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5CB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5CB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5CB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5CB9">
        <w:rPr>
          <w:rFonts w:ascii="Tahoma" w:hAnsi="Tahoma" w:cs="Tahoma"/>
          <w:b/>
        </w:rPr>
        <w:t xml:space="preserve">Legge 9 gennaio 1989, n. 13 - "Eliminazione delle barriere architettoniche     negli edifici privati".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5CB9" w:rsidRDefault="001A5CB9" w:rsidP="001A5CB9">
      <w:pPr>
        <w:rPr>
          <w:rFonts w:ascii="Tahoma" w:hAnsi="Tahoma" w:cs="Tahoma"/>
        </w:rPr>
      </w:pPr>
    </w:p>
    <w:p w:rsidR="001A5CB9" w:rsidRPr="001A5CB9" w:rsidRDefault="001A5CB9" w:rsidP="001A5C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1A5CB9" w:rsidRPr="001A5CB9" w:rsidRDefault="001A5CB9" w:rsidP="001A5C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A5CB9" w:rsidRPr="001A5CB9" w:rsidRDefault="001A5CB9" w:rsidP="001A5C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CB9" w:rsidRDefault="001A5CB9">
      <w:r>
        <w:separator/>
      </w:r>
    </w:p>
  </w:endnote>
  <w:endnote w:type="continuationSeparator" w:id="1">
    <w:p w:rsidR="001A5CB9" w:rsidRDefault="001A5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CB9" w:rsidRDefault="001A5CB9">
      <w:r>
        <w:separator/>
      </w:r>
    </w:p>
  </w:footnote>
  <w:footnote w:type="continuationSeparator" w:id="1">
    <w:p w:rsidR="001A5CB9" w:rsidRDefault="001A5C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5CB9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2012-01-16T11:36:00Z</dcterms:created>
  <dcterms:modified xsi:type="dcterms:W3CDTF">2012-01-16T11:36:00Z</dcterms:modified>
</cp:coreProperties>
</file>