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75B3A">
              <w:rPr>
                <w:rFonts w:ascii="Tahoma" w:hAnsi="Tahoma" w:cs="Tahoma"/>
                <w:b/>
                <w:sz w:val="28"/>
                <w:szCs w:val="28"/>
              </w:rPr>
              <w:t xml:space="preserve">R.C.G.00128_2012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75B3A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75B3A">
              <w:rPr>
                <w:rFonts w:ascii="Tahoma" w:hAnsi="Tahoma" w:cs="Tahoma"/>
              </w:rPr>
              <w:t xml:space="preserve">Det.Sett.VII RCS 00096/2011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75B3A">
              <w:rPr>
                <w:rFonts w:ascii="Tahoma" w:hAnsi="Tahoma" w:cs="Tahoma"/>
              </w:rPr>
              <w:t xml:space="preserve">15/12/2011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75B3A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75B3A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75B3A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75B3A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75B3A">
        <w:rPr>
          <w:rFonts w:ascii="Tahoma" w:hAnsi="Tahoma" w:cs="Tahoma"/>
          <w:b/>
        </w:rPr>
        <w:t xml:space="preserve">“INTERREG IVC 2007-2013, progetto “TALKING LANDS: talks between the lands of Apulia and Greece”. Attività propedeutica alla redazione della progettazione in sicurezza delle strutture  per manifestazioni di  pubblico spettacolo. Impegno della spesa.”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5B3A" w:rsidRDefault="00875B3A">
      <w:r>
        <w:separator/>
      </w:r>
    </w:p>
  </w:endnote>
  <w:endnote w:type="continuationSeparator" w:id="0">
    <w:p w:rsidR="00875B3A" w:rsidRDefault="00875B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5B3A" w:rsidRDefault="00875B3A">
      <w:r>
        <w:separator/>
      </w:r>
    </w:p>
  </w:footnote>
  <w:footnote w:type="continuationSeparator" w:id="0">
    <w:p w:rsidR="00875B3A" w:rsidRDefault="00875B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75B3A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2012-01-17T08:25:00Z</dcterms:created>
  <dcterms:modified xsi:type="dcterms:W3CDTF">2012-01-17T08:25:00Z</dcterms:modified>
</cp:coreProperties>
</file>